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charts/style2.xml" ContentType="application/vnd.ms-office.chartstyle+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olors2.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785" w:rsidRDefault="00163785" w:rsidP="00163785">
      <w:pPr>
        <w:pStyle w:val="StyleHeading128ptCustomColorRGB2099038"/>
        <w:jc w:val="left"/>
        <w:rPr>
          <w:rFonts w:ascii="Calibri" w:hAnsi="Calibri"/>
          <w:color w:val="332D2D"/>
          <w:sz w:val="24"/>
          <w:szCs w:val="24"/>
        </w:rPr>
      </w:pPr>
      <w:bookmarkStart w:id="0" w:name="_GoBack"/>
      <w:bookmarkEnd w:id="0"/>
    </w:p>
    <w:p w:rsidR="00AC518C" w:rsidRPr="0041053C" w:rsidRDefault="00163785" w:rsidP="0041053C">
      <w:pPr>
        <w:pStyle w:val="StyleHeading128ptCustomColorRGB2099038"/>
        <w:jc w:val="center"/>
        <w:rPr>
          <w:rFonts w:ascii="MS PMincho" w:eastAsia="MS PMincho" w:hAnsi="MS PMincho"/>
          <w:color w:val="332D2D"/>
          <w:sz w:val="36"/>
          <w:szCs w:val="36"/>
        </w:rPr>
      </w:pPr>
      <w:r w:rsidRPr="0041053C">
        <w:rPr>
          <w:rFonts w:ascii="MS PMincho" w:eastAsia="MS PMincho" w:hAnsi="MS PMincho"/>
          <w:color w:val="332D2D"/>
          <w:sz w:val="36"/>
          <w:szCs w:val="36"/>
        </w:rPr>
        <w:t>Pro</w:t>
      </w:r>
      <w:r w:rsidR="00DC4AFA" w:rsidRPr="0041053C">
        <w:rPr>
          <w:rFonts w:ascii="MS PMincho" w:eastAsia="MS PMincho" w:hAnsi="MS PMincho"/>
          <w:color w:val="332D2D"/>
          <w:sz w:val="36"/>
          <w:szCs w:val="36"/>
        </w:rPr>
        <w:t>GRAMME TO TACKLE ILLICIT PROLIFERATION OF SMALL ARMS AND LIGHT WEAPONS (SALW) IN ECOWAS States</w:t>
      </w:r>
    </w:p>
    <w:p w:rsidR="00DC4AFA" w:rsidRPr="0041053C" w:rsidRDefault="00DC4AFA" w:rsidP="00163785">
      <w:pPr>
        <w:pStyle w:val="StyleHeading128ptCustomColorRGB2099038"/>
        <w:rPr>
          <w:rFonts w:ascii="MS PMincho" w:eastAsia="MS PMincho" w:hAnsi="MS PMincho"/>
          <w:color w:val="332D2D"/>
          <w:sz w:val="36"/>
          <w:szCs w:val="36"/>
        </w:rPr>
      </w:pPr>
    </w:p>
    <w:p w:rsidR="00DC4AFA" w:rsidRPr="0041053C" w:rsidRDefault="00DC4AFA" w:rsidP="00DC4AFA">
      <w:pPr>
        <w:jc w:val="center"/>
        <w:rPr>
          <w:rFonts w:ascii="MS PMincho" w:eastAsia="MS PMincho" w:hAnsi="MS PMincho" w:cs="Arial"/>
          <w:b/>
          <w:sz w:val="22"/>
          <w:szCs w:val="22"/>
          <w:lang w:val="en-GB"/>
        </w:rPr>
      </w:pPr>
      <w:r w:rsidRPr="0041053C">
        <w:rPr>
          <w:rFonts w:ascii="MS PMincho" w:eastAsia="MS PMincho" w:hAnsi="MS PMincho" w:cs="Arial"/>
          <w:b/>
          <w:sz w:val="22"/>
          <w:szCs w:val="22"/>
          <w:lang w:val="en-GB"/>
        </w:rPr>
        <w:t>REGIONAL SMALL ARMS AND LIGHT WEAPONS TRAINING PROGRAMME</w:t>
      </w:r>
    </w:p>
    <w:p w:rsidR="00DC4AFA" w:rsidRPr="0041053C" w:rsidRDefault="00DC4AFA" w:rsidP="00DC4AFA">
      <w:pPr>
        <w:jc w:val="center"/>
        <w:rPr>
          <w:rFonts w:ascii="MS PMincho" w:eastAsia="MS PMincho" w:hAnsi="MS PMincho" w:cs="Arial"/>
          <w:b/>
          <w:sz w:val="22"/>
          <w:szCs w:val="22"/>
          <w:lang w:val="en-GB"/>
        </w:rPr>
      </w:pPr>
      <w:r w:rsidRPr="0041053C">
        <w:rPr>
          <w:rFonts w:ascii="MS PMincho" w:eastAsia="MS PMincho" w:hAnsi="MS PMincho" w:cs="Arial"/>
          <w:b/>
          <w:sz w:val="22"/>
          <w:szCs w:val="22"/>
          <w:lang w:val="en-GB"/>
        </w:rPr>
        <w:t xml:space="preserve">AT KOFI ANNAN INTERNATIONAL PEACEKEEPING TRAINING </w:t>
      </w:r>
    </w:p>
    <w:p w:rsidR="00DC4AFA" w:rsidRPr="0041053C" w:rsidRDefault="00DC4AFA" w:rsidP="00DC4AFA">
      <w:pPr>
        <w:pStyle w:val="StyleHeading128ptCustomColorRGB2099038"/>
        <w:jc w:val="center"/>
        <w:rPr>
          <w:rFonts w:ascii="MS PMincho" w:eastAsia="MS PMincho" w:hAnsi="MS PMincho" w:cs="Arial"/>
          <w:bCs w:val="0"/>
          <w:caps w:val="0"/>
          <w:color w:val="auto"/>
          <w:kern w:val="0"/>
          <w:sz w:val="22"/>
          <w:szCs w:val="22"/>
          <w:lang w:val="en-GB"/>
        </w:rPr>
      </w:pPr>
      <w:r w:rsidRPr="0041053C">
        <w:rPr>
          <w:rFonts w:ascii="MS PMincho" w:eastAsia="MS PMincho" w:hAnsi="MS PMincho" w:cs="Arial"/>
          <w:bCs w:val="0"/>
          <w:caps w:val="0"/>
          <w:color w:val="auto"/>
          <w:kern w:val="0"/>
          <w:sz w:val="22"/>
          <w:szCs w:val="22"/>
          <w:lang w:val="en-GB"/>
        </w:rPr>
        <w:t>CENTER – KAIPTC</w:t>
      </w:r>
    </w:p>
    <w:p w:rsidR="00DC4AFA" w:rsidRPr="00163785" w:rsidRDefault="00DC4AFA" w:rsidP="00DC4AFA">
      <w:pPr>
        <w:pStyle w:val="StyleHeading128ptCustomColorRGB2099038"/>
        <w:jc w:val="center"/>
        <w:rPr>
          <w:rFonts w:ascii="Calibri" w:hAnsi="Calibri"/>
          <w:color w:val="332D2D"/>
          <w:sz w:val="36"/>
          <w:szCs w:val="36"/>
        </w:rPr>
      </w:pPr>
    </w:p>
    <w:p w:rsidR="00D45837" w:rsidRDefault="00163785" w:rsidP="00D45837">
      <w:pPr>
        <w:pStyle w:val="StyleHeading128ptCustomColorRGB2099038"/>
        <w:jc w:val="center"/>
        <w:rPr>
          <w:sz w:val="48"/>
          <w:szCs w:val="48"/>
        </w:rPr>
      </w:pPr>
      <w:r>
        <w:rPr>
          <w:sz w:val="48"/>
          <w:szCs w:val="48"/>
        </w:rPr>
        <w:t>a programme of:</w:t>
      </w:r>
    </w:p>
    <w:p w:rsidR="00163785" w:rsidRDefault="00163785" w:rsidP="00D45837">
      <w:pPr>
        <w:pStyle w:val="StyleHeading128ptCustomColorRGB2099038"/>
        <w:jc w:val="center"/>
        <w:rPr>
          <w:sz w:val="48"/>
          <w:szCs w:val="48"/>
        </w:rPr>
      </w:pPr>
      <w:r>
        <w:rPr>
          <w:sz w:val="48"/>
          <w:szCs w:val="48"/>
        </w:rPr>
        <w:t>kofi annan international peacekeeping training centre (kaiptc)</w:t>
      </w:r>
    </w:p>
    <w:p w:rsidR="00D45837" w:rsidRDefault="00D45837" w:rsidP="00D45837">
      <w:pPr>
        <w:pStyle w:val="StyleHeading128ptCustomColorRGB2099038"/>
        <w:jc w:val="center"/>
        <w:rPr>
          <w:sz w:val="48"/>
          <w:szCs w:val="48"/>
        </w:rPr>
      </w:pPr>
      <w:r w:rsidRPr="00D45837">
        <w:rPr>
          <w:sz w:val="48"/>
          <w:szCs w:val="48"/>
        </w:rPr>
        <w:t>United Nations development Programme</w:t>
      </w:r>
    </w:p>
    <w:p w:rsidR="00DC4AFA" w:rsidRDefault="00DC4AFA" w:rsidP="00D45837">
      <w:pPr>
        <w:pStyle w:val="StyleHeading128ptCustomColorRGB2099038"/>
        <w:jc w:val="center"/>
        <w:rPr>
          <w:sz w:val="48"/>
          <w:szCs w:val="48"/>
        </w:rPr>
      </w:pPr>
      <w:r>
        <w:rPr>
          <w:sz w:val="48"/>
          <w:szCs w:val="48"/>
        </w:rPr>
        <w:t>ECOWAS COMMISSION</w:t>
      </w:r>
    </w:p>
    <w:p w:rsidR="00DC4AFA" w:rsidRDefault="00DC4AFA" w:rsidP="00D45837">
      <w:pPr>
        <w:pStyle w:val="StyleHeading128ptCustomColorRGB2099038"/>
        <w:jc w:val="center"/>
        <w:rPr>
          <w:sz w:val="48"/>
          <w:szCs w:val="48"/>
        </w:rPr>
      </w:pPr>
      <w:r>
        <w:rPr>
          <w:sz w:val="48"/>
          <w:szCs w:val="48"/>
        </w:rPr>
        <w:t xml:space="preserve">and </w:t>
      </w:r>
    </w:p>
    <w:p w:rsidR="00DC4AFA" w:rsidRPr="00D45837" w:rsidRDefault="00DC4AFA" w:rsidP="00D45837">
      <w:pPr>
        <w:pStyle w:val="StyleHeading128ptCustomColorRGB2099038"/>
        <w:jc w:val="center"/>
        <w:rPr>
          <w:sz w:val="48"/>
          <w:szCs w:val="48"/>
        </w:rPr>
      </w:pPr>
      <w:r>
        <w:rPr>
          <w:sz w:val="48"/>
          <w:szCs w:val="48"/>
        </w:rPr>
        <w:t>GOVERNMENT OF japan</w:t>
      </w:r>
    </w:p>
    <w:p w:rsidR="00AC518C" w:rsidRPr="00164AA4" w:rsidRDefault="00AC518C" w:rsidP="00127E08"/>
    <w:p w:rsidR="00D45837" w:rsidRPr="001E6E36" w:rsidRDefault="00D45837" w:rsidP="00D45837">
      <w:pPr>
        <w:rPr>
          <w:rFonts w:ascii="Times New Roman" w:hAnsi="Times New Roman"/>
          <w:sz w:val="24"/>
        </w:rPr>
      </w:pPr>
    </w:p>
    <w:p w:rsidR="00D45837" w:rsidRDefault="00DF23E1" w:rsidP="008278D3">
      <w:pPr>
        <w:pStyle w:val="Heading3"/>
        <w:jc w:val="right"/>
      </w:pPr>
      <w:r>
        <w:t>January 201</w:t>
      </w:r>
      <w:r w:rsidR="004244C1">
        <w:t>5</w:t>
      </w:r>
    </w:p>
    <w:p w:rsidR="00AC518C" w:rsidRDefault="00AC518C" w:rsidP="00E5005F"/>
    <w:p w:rsidR="00AC518C" w:rsidRDefault="00AC518C" w:rsidP="00E5005F"/>
    <w:p w:rsidR="00AC518C" w:rsidRDefault="00AC518C" w:rsidP="00E5005F"/>
    <w:p w:rsidR="00DF23E1" w:rsidRDefault="00DF23E1" w:rsidP="00DF23E1">
      <w:pPr>
        <w:tabs>
          <w:tab w:val="left" w:pos="3765"/>
        </w:tabs>
      </w:pPr>
      <w:r>
        <w:tab/>
      </w:r>
    </w:p>
    <w:p w:rsidR="00DF23E1" w:rsidRDefault="00DF23E1" w:rsidP="00B11A04"/>
    <w:p w:rsidR="00DF23E1" w:rsidRDefault="00DF23E1" w:rsidP="00B11A04"/>
    <w:p w:rsidR="00DF23E1" w:rsidRPr="00DF23E1" w:rsidRDefault="00DF23E1" w:rsidP="00DF23E1"/>
    <w:p w:rsidR="004E5E25" w:rsidRPr="004E5E25" w:rsidRDefault="00DF23E1" w:rsidP="00B11A04">
      <w:pPr>
        <w:rPr>
          <w:color w:val="FFFFFF"/>
        </w:rPr>
      </w:pPr>
      <w:r>
        <w:rPr>
          <w:b/>
          <w:color w:val="E36C0A"/>
          <w:sz w:val="24"/>
          <w:u w:val="single"/>
        </w:rPr>
        <w:t>Ta</w:t>
      </w:r>
      <w:r w:rsidR="00B11A04" w:rsidRPr="00B11A04">
        <w:rPr>
          <w:b/>
          <w:color w:val="E36C0A"/>
          <w:sz w:val="24"/>
          <w:u w:val="single"/>
        </w:rPr>
        <w:t xml:space="preserve">ble of </w:t>
      </w:r>
      <w:proofErr w:type="spellStart"/>
      <w:r w:rsidR="00B11A04" w:rsidRPr="00B11A04">
        <w:rPr>
          <w:b/>
          <w:color w:val="E36C0A"/>
          <w:sz w:val="24"/>
          <w:u w:val="single"/>
        </w:rPr>
        <w:t>Content</w:t>
      </w:r>
      <w:r w:rsidR="004E5E25" w:rsidRPr="004E5E25">
        <w:rPr>
          <w:color w:val="FFFFFF"/>
        </w:rPr>
        <w:t>OF</w:t>
      </w:r>
      <w:proofErr w:type="spellEnd"/>
      <w:r w:rsidR="004E5E25" w:rsidRPr="004E5E25">
        <w:rPr>
          <w:color w:val="FFFFFF"/>
        </w:rPr>
        <w:t xml:space="preserve"> Contents</w:t>
      </w:r>
    </w:p>
    <w:p w:rsidR="00AC518C" w:rsidRPr="003D537E" w:rsidRDefault="00AC518C" w:rsidP="00E5005F">
      <w:pPr>
        <w:rPr>
          <w:sz w:val="24"/>
        </w:rPr>
      </w:pPr>
    </w:p>
    <w:p w:rsidR="00AC518C" w:rsidRPr="003D537E" w:rsidRDefault="003D537E" w:rsidP="00A653ED">
      <w:pPr>
        <w:pStyle w:val="ListofContents"/>
        <w:rPr>
          <w:sz w:val="24"/>
          <w:szCs w:val="24"/>
        </w:rPr>
      </w:pPr>
      <w:r w:rsidRPr="003D537E">
        <w:rPr>
          <w:sz w:val="24"/>
          <w:szCs w:val="24"/>
        </w:rPr>
        <w:t>Project Summary</w:t>
      </w:r>
      <w:r w:rsidR="00AC518C" w:rsidRPr="003D537E">
        <w:rPr>
          <w:sz w:val="24"/>
          <w:szCs w:val="24"/>
        </w:rPr>
        <w:tab/>
        <w:t>0</w:t>
      </w:r>
      <w:r w:rsidR="00ED5920">
        <w:rPr>
          <w:sz w:val="24"/>
          <w:szCs w:val="24"/>
        </w:rPr>
        <w:t>3</w:t>
      </w:r>
    </w:p>
    <w:p w:rsidR="00AC518C" w:rsidRPr="003D537E" w:rsidRDefault="00AC518C" w:rsidP="00A653ED">
      <w:pPr>
        <w:pStyle w:val="ListofContents"/>
        <w:rPr>
          <w:sz w:val="24"/>
          <w:szCs w:val="24"/>
        </w:rPr>
      </w:pPr>
    </w:p>
    <w:p w:rsidR="00AC518C" w:rsidRPr="003D537E" w:rsidRDefault="003D537E" w:rsidP="00A653ED">
      <w:pPr>
        <w:pStyle w:val="ListofContents"/>
        <w:rPr>
          <w:sz w:val="24"/>
          <w:szCs w:val="24"/>
        </w:rPr>
      </w:pPr>
      <w:r w:rsidRPr="003D537E">
        <w:rPr>
          <w:sz w:val="24"/>
          <w:szCs w:val="24"/>
        </w:rPr>
        <w:t>Project Description</w:t>
      </w:r>
      <w:r w:rsidR="00AC518C" w:rsidRPr="003D537E">
        <w:rPr>
          <w:sz w:val="24"/>
          <w:szCs w:val="24"/>
        </w:rPr>
        <w:tab/>
        <w:t>0</w:t>
      </w:r>
      <w:r w:rsidR="00446B80">
        <w:rPr>
          <w:sz w:val="24"/>
          <w:szCs w:val="24"/>
        </w:rPr>
        <w:t>4</w:t>
      </w:r>
    </w:p>
    <w:p w:rsidR="00AC518C" w:rsidRPr="003D537E" w:rsidRDefault="00AC518C" w:rsidP="00A653ED">
      <w:pPr>
        <w:pStyle w:val="ListofContents"/>
        <w:rPr>
          <w:sz w:val="24"/>
          <w:szCs w:val="24"/>
        </w:rPr>
      </w:pPr>
    </w:p>
    <w:p w:rsidR="00AC518C" w:rsidRPr="003D537E" w:rsidRDefault="003D537E" w:rsidP="00A653ED">
      <w:pPr>
        <w:pStyle w:val="ListofContents"/>
        <w:rPr>
          <w:sz w:val="24"/>
          <w:szCs w:val="24"/>
        </w:rPr>
      </w:pPr>
      <w:r w:rsidRPr="003D537E">
        <w:rPr>
          <w:sz w:val="24"/>
          <w:szCs w:val="24"/>
        </w:rPr>
        <w:t>Project Results and Achievements</w:t>
      </w:r>
      <w:r w:rsidR="00AC518C" w:rsidRPr="003D537E">
        <w:rPr>
          <w:sz w:val="24"/>
          <w:szCs w:val="24"/>
        </w:rPr>
        <w:tab/>
        <w:t>0</w:t>
      </w:r>
      <w:r w:rsidR="00446B80">
        <w:rPr>
          <w:sz w:val="24"/>
          <w:szCs w:val="24"/>
        </w:rPr>
        <w:t>5</w:t>
      </w:r>
    </w:p>
    <w:p w:rsidR="00AC518C" w:rsidRPr="003D537E" w:rsidRDefault="00AC518C" w:rsidP="00A653ED">
      <w:pPr>
        <w:pStyle w:val="ListofContents"/>
        <w:rPr>
          <w:sz w:val="24"/>
          <w:szCs w:val="24"/>
        </w:rPr>
      </w:pPr>
    </w:p>
    <w:p w:rsidR="00AC518C" w:rsidRPr="003D537E" w:rsidRDefault="003D537E" w:rsidP="00A653ED">
      <w:pPr>
        <w:pStyle w:val="ListofContents"/>
        <w:rPr>
          <w:sz w:val="24"/>
          <w:szCs w:val="24"/>
        </w:rPr>
      </w:pPr>
      <w:r w:rsidRPr="003D537E">
        <w:rPr>
          <w:sz w:val="24"/>
          <w:szCs w:val="24"/>
        </w:rPr>
        <w:t>Lessons Learned</w:t>
      </w:r>
      <w:r w:rsidR="00AC518C" w:rsidRPr="003D537E">
        <w:rPr>
          <w:sz w:val="24"/>
          <w:szCs w:val="24"/>
        </w:rPr>
        <w:tab/>
        <w:t>0</w:t>
      </w:r>
      <w:r w:rsidR="00ED5920">
        <w:rPr>
          <w:sz w:val="24"/>
          <w:szCs w:val="24"/>
        </w:rPr>
        <w:t>6</w:t>
      </w:r>
    </w:p>
    <w:p w:rsidR="00AC518C" w:rsidRPr="003D537E" w:rsidRDefault="00AC518C" w:rsidP="00A653ED">
      <w:pPr>
        <w:pStyle w:val="ListofContents"/>
        <w:rPr>
          <w:sz w:val="24"/>
          <w:szCs w:val="24"/>
        </w:rPr>
      </w:pPr>
    </w:p>
    <w:p w:rsidR="00AC518C" w:rsidRPr="003D537E" w:rsidRDefault="003D537E" w:rsidP="00A653ED">
      <w:pPr>
        <w:pStyle w:val="ListofContents"/>
        <w:rPr>
          <w:sz w:val="24"/>
          <w:szCs w:val="24"/>
        </w:rPr>
      </w:pPr>
      <w:r w:rsidRPr="003D537E">
        <w:rPr>
          <w:sz w:val="24"/>
          <w:szCs w:val="24"/>
        </w:rPr>
        <w:t>Next Steps</w:t>
      </w:r>
      <w:r w:rsidR="00AC518C" w:rsidRPr="003D537E">
        <w:rPr>
          <w:sz w:val="24"/>
          <w:szCs w:val="24"/>
        </w:rPr>
        <w:tab/>
        <w:t>0</w:t>
      </w:r>
      <w:r w:rsidR="00446B80">
        <w:rPr>
          <w:sz w:val="24"/>
          <w:szCs w:val="24"/>
        </w:rPr>
        <w:t>7</w:t>
      </w:r>
    </w:p>
    <w:p w:rsidR="00AC518C" w:rsidRPr="003D537E" w:rsidRDefault="00AC518C" w:rsidP="00A653ED">
      <w:pPr>
        <w:pStyle w:val="ListofContents"/>
        <w:rPr>
          <w:sz w:val="24"/>
          <w:szCs w:val="24"/>
        </w:rPr>
      </w:pPr>
    </w:p>
    <w:p w:rsidR="00AC518C" w:rsidRPr="003D537E" w:rsidRDefault="003D537E" w:rsidP="00A653ED">
      <w:pPr>
        <w:pStyle w:val="ListofContents"/>
        <w:rPr>
          <w:sz w:val="24"/>
          <w:szCs w:val="24"/>
        </w:rPr>
      </w:pPr>
      <w:r w:rsidRPr="003D537E">
        <w:rPr>
          <w:sz w:val="24"/>
          <w:szCs w:val="24"/>
        </w:rPr>
        <w:t>Financial Summary</w:t>
      </w:r>
      <w:r w:rsidR="00AC518C" w:rsidRPr="003D537E">
        <w:rPr>
          <w:sz w:val="24"/>
          <w:szCs w:val="24"/>
        </w:rPr>
        <w:tab/>
        <w:t>0</w:t>
      </w:r>
      <w:r w:rsidR="00446B80">
        <w:rPr>
          <w:sz w:val="24"/>
          <w:szCs w:val="24"/>
        </w:rPr>
        <w:t>7</w:t>
      </w:r>
    </w:p>
    <w:p w:rsidR="00AC518C" w:rsidRPr="003D537E" w:rsidRDefault="00AC518C" w:rsidP="00A653ED">
      <w:pPr>
        <w:pStyle w:val="ListofContents"/>
        <w:rPr>
          <w:sz w:val="24"/>
          <w:szCs w:val="24"/>
        </w:rPr>
      </w:pPr>
    </w:p>
    <w:p w:rsidR="00AC518C" w:rsidRPr="00110123" w:rsidRDefault="00AC518C" w:rsidP="00110123">
      <w:pPr>
        <w:pStyle w:val="BodyCopy"/>
      </w:pPr>
    </w:p>
    <w:p w:rsidR="00AC518C" w:rsidRDefault="00AC518C" w:rsidP="00110123">
      <w:pPr>
        <w:pStyle w:val="BodyCopy"/>
      </w:pPr>
    </w:p>
    <w:p w:rsidR="00AC518C" w:rsidRDefault="00AC518C" w:rsidP="00110123">
      <w:pPr>
        <w:pStyle w:val="BodyCopy"/>
      </w:pPr>
    </w:p>
    <w:p w:rsidR="00AC518C" w:rsidRDefault="00AC518C" w:rsidP="00110123">
      <w:pPr>
        <w:pStyle w:val="BodyCopy"/>
      </w:pPr>
    </w:p>
    <w:p w:rsidR="00AC518C" w:rsidRDefault="00AC518C" w:rsidP="00110123">
      <w:pPr>
        <w:pStyle w:val="BodyCopy"/>
      </w:pPr>
    </w:p>
    <w:p w:rsidR="00AC518C" w:rsidRDefault="00AC518C" w:rsidP="00110123">
      <w:pPr>
        <w:pStyle w:val="BodyCopy"/>
      </w:pPr>
    </w:p>
    <w:p w:rsidR="00AC518C" w:rsidRDefault="00AC518C" w:rsidP="00110123">
      <w:pPr>
        <w:pStyle w:val="BodyCopy"/>
      </w:pPr>
    </w:p>
    <w:p w:rsidR="00AC518C" w:rsidRDefault="00AC518C" w:rsidP="00110123">
      <w:pPr>
        <w:pStyle w:val="BodyCopy"/>
      </w:pPr>
    </w:p>
    <w:p w:rsidR="00284D20" w:rsidRDefault="00284D20" w:rsidP="00110123">
      <w:pPr>
        <w:pStyle w:val="BodyCopy"/>
      </w:pPr>
    </w:p>
    <w:p w:rsidR="00AC518C" w:rsidRDefault="00AC518C" w:rsidP="00110123">
      <w:pPr>
        <w:pStyle w:val="BodyCopy"/>
      </w:pPr>
    </w:p>
    <w:p w:rsidR="00946DC3" w:rsidRDefault="00946DC3" w:rsidP="00110123">
      <w:pPr>
        <w:pStyle w:val="BodyCopy"/>
      </w:pPr>
    </w:p>
    <w:p w:rsidR="00946DC3" w:rsidRDefault="00946DC3" w:rsidP="00110123">
      <w:pPr>
        <w:pStyle w:val="BodyCopy"/>
      </w:pPr>
    </w:p>
    <w:p w:rsidR="004E5E25" w:rsidRDefault="004E5E25" w:rsidP="00110123">
      <w:pPr>
        <w:pStyle w:val="BodyCopy"/>
      </w:pPr>
    </w:p>
    <w:p w:rsidR="004E2886" w:rsidRDefault="004E2886" w:rsidP="00110123">
      <w:pPr>
        <w:pStyle w:val="BodyCopy"/>
      </w:pPr>
    </w:p>
    <w:p w:rsidR="00946DC3" w:rsidRDefault="00946DC3" w:rsidP="00110123">
      <w:pPr>
        <w:pStyle w:val="BodyCopy"/>
      </w:pPr>
    </w:p>
    <w:p w:rsidR="00946DC3" w:rsidRDefault="00946DC3" w:rsidP="00110123">
      <w:pPr>
        <w:pStyle w:val="BodyCopy"/>
      </w:pPr>
    </w:p>
    <w:p w:rsidR="00946DC3" w:rsidRDefault="00946DC3" w:rsidP="00110123">
      <w:pPr>
        <w:pStyle w:val="BodyCopy"/>
      </w:pPr>
    </w:p>
    <w:p w:rsidR="00DC4AFA" w:rsidRDefault="00DC4AFA" w:rsidP="00110123">
      <w:pPr>
        <w:pStyle w:val="BodyCopy"/>
      </w:pPr>
    </w:p>
    <w:p w:rsidR="00DC4AFA" w:rsidRDefault="00DC4AFA" w:rsidP="00110123">
      <w:pPr>
        <w:pStyle w:val="BodyCopy"/>
      </w:pPr>
    </w:p>
    <w:p w:rsidR="0027631B" w:rsidRDefault="0027631B" w:rsidP="00110123">
      <w:pPr>
        <w:pStyle w:val="BodyCopy"/>
      </w:pPr>
    </w:p>
    <w:p w:rsidR="00946DC3" w:rsidRDefault="00946DC3" w:rsidP="00110123">
      <w:pPr>
        <w:pStyle w:val="BodyCopy"/>
      </w:pPr>
    </w:p>
    <w:p w:rsidR="00B11A04" w:rsidRDefault="00B11A04" w:rsidP="00110123">
      <w:pPr>
        <w:pStyle w:val="BodyCopy"/>
      </w:pPr>
    </w:p>
    <w:p w:rsidR="00946DC3" w:rsidRDefault="00946DC3" w:rsidP="00110123">
      <w:pPr>
        <w:pStyle w:val="BodyCopy"/>
      </w:pPr>
    </w:p>
    <w:p w:rsidR="00B93B19" w:rsidRDefault="00B93B19" w:rsidP="00B93B19">
      <w:pPr>
        <w:pStyle w:val="Heading1"/>
        <w:jc w:val="left"/>
        <w:rPr>
          <w:color w:val="FFFFFF"/>
        </w:rPr>
      </w:pPr>
      <w:r>
        <w:rPr>
          <w:color w:val="FFFFFF"/>
        </w:rPr>
        <w:t>dfosfaf</w:t>
      </w:r>
    </w:p>
    <w:p w:rsidR="00B93B19" w:rsidRPr="00B93B19" w:rsidRDefault="00B93B19" w:rsidP="00B93B19"/>
    <w:p w:rsidR="00110123" w:rsidRPr="004E5E25" w:rsidRDefault="004E5E25" w:rsidP="004E5E25">
      <w:pPr>
        <w:pStyle w:val="Heading1"/>
        <w:shd w:val="clear" w:color="auto" w:fill="FFC000"/>
        <w:jc w:val="left"/>
        <w:rPr>
          <w:color w:val="FFFFFF"/>
        </w:rPr>
      </w:pPr>
      <w:r w:rsidRPr="004E5E25">
        <w:rPr>
          <w:color w:val="FFFFFF"/>
        </w:rPr>
        <w:t xml:space="preserve">project summary </w:t>
      </w:r>
    </w:p>
    <w:tbl>
      <w:tblPr>
        <w:tblpPr w:leftFromText="180" w:rightFromText="180" w:vertAnchor="page" w:horzAnchor="margin" w:tblpY="15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7698"/>
      </w:tblGrid>
      <w:tr w:rsidR="0068265C" w:rsidTr="00B93B19">
        <w:trPr>
          <w:trHeight w:val="837"/>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Project title:</w:t>
            </w:r>
          </w:p>
        </w:tc>
        <w:tc>
          <w:tcPr>
            <w:tcW w:w="7698" w:type="dxa"/>
          </w:tcPr>
          <w:p w:rsidR="0068265C" w:rsidRPr="00E12A25" w:rsidRDefault="004E2886" w:rsidP="00E12A25">
            <w:pPr>
              <w:pStyle w:val="BodyCopy"/>
              <w:rPr>
                <w:rFonts w:ascii="Arial" w:hAnsi="Arial" w:cs="Arial"/>
                <w:sz w:val="22"/>
                <w:szCs w:val="22"/>
              </w:rPr>
            </w:pPr>
            <w:r w:rsidRPr="00E12A25">
              <w:rPr>
                <w:rFonts w:ascii="Arial" w:hAnsi="Arial" w:cs="Arial"/>
                <w:color w:val="332D2D"/>
                <w:sz w:val="22"/>
                <w:szCs w:val="22"/>
              </w:rPr>
              <w:t>Pro</w:t>
            </w:r>
            <w:r w:rsidR="00DC4AFA" w:rsidRPr="00E12A25">
              <w:rPr>
                <w:rFonts w:ascii="Arial" w:hAnsi="Arial" w:cs="Arial"/>
                <w:color w:val="332D2D"/>
                <w:sz w:val="22"/>
                <w:szCs w:val="22"/>
              </w:rPr>
              <w:t xml:space="preserve">gramme to Tackle the Illicit Proliferation of Small Arms and Light Weapons in </w:t>
            </w:r>
            <w:r w:rsidR="00131A2F" w:rsidRPr="00E12A25">
              <w:rPr>
                <w:rFonts w:ascii="Arial" w:hAnsi="Arial" w:cs="Arial"/>
                <w:color w:val="332D2D"/>
                <w:sz w:val="22"/>
                <w:szCs w:val="22"/>
              </w:rPr>
              <w:t>ECOWAS States</w:t>
            </w:r>
          </w:p>
        </w:tc>
      </w:tr>
      <w:tr w:rsidR="0068265C" w:rsidTr="00B93B19">
        <w:trPr>
          <w:trHeight w:val="468"/>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Award ID and project number:</w:t>
            </w:r>
          </w:p>
        </w:tc>
        <w:tc>
          <w:tcPr>
            <w:tcW w:w="7698" w:type="dxa"/>
          </w:tcPr>
          <w:p w:rsidR="0068265C" w:rsidRPr="004244C1" w:rsidRDefault="00DF23E1" w:rsidP="00E12A25">
            <w:pPr>
              <w:pStyle w:val="BodyCopy"/>
              <w:rPr>
                <w:rFonts w:ascii="Arial" w:hAnsi="Arial" w:cs="Arial"/>
                <w:color w:val="FF0000"/>
                <w:sz w:val="22"/>
                <w:szCs w:val="22"/>
              </w:rPr>
            </w:pPr>
            <w:r w:rsidRPr="004244C1">
              <w:rPr>
                <w:rFonts w:ascii="Myriad Pro" w:hAnsi="Myriad Pro"/>
                <w:color w:val="FF0000"/>
                <w:sz w:val="22"/>
                <w:szCs w:val="22"/>
              </w:rPr>
              <w:t>00064338 and 00081178</w:t>
            </w:r>
          </w:p>
        </w:tc>
      </w:tr>
      <w:tr w:rsidR="0068265C" w:rsidTr="00B93B19">
        <w:trPr>
          <w:trHeight w:val="468"/>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Project duration:</w:t>
            </w:r>
          </w:p>
        </w:tc>
        <w:tc>
          <w:tcPr>
            <w:tcW w:w="7698" w:type="dxa"/>
          </w:tcPr>
          <w:p w:rsidR="0068265C" w:rsidRPr="00E12A25" w:rsidRDefault="00DC4AFA" w:rsidP="004244C1">
            <w:pPr>
              <w:pStyle w:val="BodyCopy"/>
              <w:rPr>
                <w:rFonts w:ascii="Arial" w:hAnsi="Arial" w:cs="Arial"/>
                <w:sz w:val="22"/>
                <w:szCs w:val="22"/>
              </w:rPr>
            </w:pPr>
            <w:r w:rsidRPr="00E12A25">
              <w:rPr>
                <w:rFonts w:ascii="Arial" w:hAnsi="Arial" w:cs="Arial"/>
                <w:sz w:val="22"/>
                <w:szCs w:val="22"/>
              </w:rPr>
              <w:t xml:space="preserve">01 </w:t>
            </w:r>
            <w:r w:rsidR="004244C1">
              <w:rPr>
                <w:rFonts w:ascii="Arial" w:hAnsi="Arial" w:cs="Arial"/>
                <w:sz w:val="22"/>
                <w:szCs w:val="22"/>
              </w:rPr>
              <w:t>April t</w:t>
            </w:r>
            <w:r w:rsidR="004E2886" w:rsidRPr="00E12A25">
              <w:rPr>
                <w:rFonts w:ascii="Arial" w:hAnsi="Arial" w:cs="Arial"/>
                <w:sz w:val="22"/>
                <w:szCs w:val="22"/>
              </w:rPr>
              <w:t>o 3</w:t>
            </w:r>
            <w:r w:rsidRPr="00E12A25">
              <w:rPr>
                <w:rFonts w:ascii="Arial" w:hAnsi="Arial" w:cs="Arial"/>
                <w:sz w:val="22"/>
                <w:szCs w:val="22"/>
              </w:rPr>
              <w:t xml:space="preserve">1 December </w:t>
            </w:r>
            <w:r w:rsidR="004E2886" w:rsidRPr="00E12A25">
              <w:rPr>
                <w:rFonts w:ascii="Arial" w:hAnsi="Arial" w:cs="Arial"/>
                <w:sz w:val="22"/>
                <w:szCs w:val="22"/>
              </w:rPr>
              <w:t>201</w:t>
            </w:r>
            <w:r w:rsidR="005B6544">
              <w:rPr>
                <w:rFonts w:ascii="Arial" w:hAnsi="Arial" w:cs="Arial"/>
                <w:sz w:val="22"/>
                <w:szCs w:val="22"/>
              </w:rPr>
              <w:t>4</w:t>
            </w:r>
          </w:p>
        </w:tc>
      </w:tr>
      <w:tr w:rsidR="0068265C" w:rsidTr="00B93B19">
        <w:trPr>
          <w:trHeight w:val="468"/>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 xml:space="preserve">Extension(s) (if applicable): </w:t>
            </w:r>
          </w:p>
        </w:tc>
        <w:tc>
          <w:tcPr>
            <w:tcW w:w="7698" w:type="dxa"/>
          </w:tcPr>
          <w:p w:rsidR="0068265C" w:rsidRPr="00E12A25" w:rsidRDefault="0068265C" w:rsidP="00E12A25">
            <w:pPr>
              <w:pStyle w:val="BodyCopy"/>
              <w:rPr>
                <w:rFonts w:ascii="Arial" w:hAnsi="Arial" w:cs="Arial"/>
                <w:sz w:val="22"/>
                <w:szCs w:val="22"/>
              </w:rPr>
            </w:pPr>
          </w:p>
        </w:tc>
      </w:tr>
      <w:tr w:rsidR="0068265C" w:rsidTr="00B93B19">
        <w:trPr>
          <w:trHeight w:val="468"/>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 xml:space="preserve">Executive agency: </w:t>
            </w:r>
          </w:p>
        </w:tc>
        <w:tc>
          <w:tcPr>
            <w:tcW w:w="7698" w:type="dxa"/>
          </w:tcPr>
          <w:p w:rsidR="0068265C" w:rsidRPr="00E12A25" w:rsidRDefault="004E2886" w:rsidP="00E12A25">
            <w:pPr>
              <w:pStyle w:val="BodyCopy"/>
              <w:rPr>
                <w:rFonts w:ascii="Arial" w:hAnsi="Arial" w:cs="Arial"/>
                <w:sz w:val="22"/>
                <w:szCs w:val="22"/>
              </w:rPr>
            </w:pPr>
            <w:r w:rsidRPr="00E12A25">
              <w:rPr>
                <w:rFonts w:ascii="Arial" w:hAnsi="Arial" w:cs="Arial"/>
                <w:sz w:val="22"/>
                <w:szCs w:val="22"/>
              </w:rPr>
              <w:t>Kofi Annan International Peacekeeping Training Centre (KAIPTC)</w:t>
            </w:r>
          </w:p>
        </w:tc>
      </w:tr>
      <w:tr w:rsidR="0068265C" w:rsidTr="00B93B19">
        <w:trPr>
          <w:trHeight w:val="511"/>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 xml:space="preserve">Implementing partner(s): </w:t>
            </w:r>
          </w:p>
        </w:tc>
        <w:tc>
          <w:tcPr>
            <w:tcW w:w="7698" w:type="dxa"/>
          </w:tcPr>
          <w:p w:rsidR="0068265C" w:rsidRPr="00E12A25" w:rsidRDefault="004E2886" w:rsidP="00E12A25">
            <w:pPr>
              <w:pStyle w:val="BodyCopy"/>
              <w:rPr>
                <w:rFonts w:ascii="Arial" w:hAnsi="Arial" w:cs="Arial"/>
                <w:sz w:val="22"/>
                <w:szCs w:val="22"/>
              </w:rPr>
            </w:pPr>
            <w:r w:rsidRPr="00E12A25">
              <w:rPr>
                <w:rFonts w:ascii="Arial" w:hAnsi="Arial" w:cs="Arial"/>
                <w:sz w:val="22"/>
                <w:szCs w:val="22"/>
              </w:rPr>
              <w:t>KAIPTC</w:t>
            </w:r>
          </w:p>
        </w:tc>
      </w:tr>
      <w:tr w:rsidR="0068265C" w:rsidTr="00B93B19">
        <w:trPr>
          <w:trHeight w:val="496"/>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 xml:space="preserve">Total budget: </w:t>
            </w:r>
          </w:p>
        </w:tc>
        <w:tc>
          <w:tcPr>
            <w:tcW w:w="7698" w:type="dxa"/>
          </w:tcPr>
          <w:p w:rsidR="0068265C" w:rsidRPr="004244C1" w:rsidRDefault="00DC4AFA" w:rsidP="00E12A25">
            <w:pPr>
              <w:pStyle w:val="BodyCopy"/>
              <w:rPr>
                <w:rFonts w:ascii="Arial" w:hAnsi="Arial" w:cs="Arial"/>
                <w:color w:val="FF0000"/>
                <w:sz w:val="22"/>
                <w:szCs w:val="22"/>
              </w:rPr>
            </w:pPr>
            <w:r w:rsidRPr="004244C1">
              <w:rPr>
                <w:rFonts w:ascii="Arial" w:hAnsi="Arial" w:cs="Arial"/>
                <w:color w:val="FF0000"/>
                <w:sz w:val="22"/>
                <w:szCs w:val="22"/>
              </w:rPr>
              <w:t>US$5</w:t>
            </w:r>
            <w:r w:rsidR="004E2886" w:rsidRPr="004244C1">
              <w:rPr>
                <w:rFonts w:ascii="Arial" w:hAnsi="Arial" w:cs="Arial"/>
                <w:color w:val="FF0000"/>
                <w:sz w:val="22"/>
                <w:szCs w:val="22"/>
              </w:rPr>
              <w:t>00,000.00</w:t>
            </w:r>
          </w:p>
        </w:tc>
      </w:tr>
      <w:tr w:rsidR="0068265C" w:rsidTr="00B93B19">
        <w:trPr>
          <w:trHeight w:val="496"/>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 xml:space="preserve">Contribution from Japan: </w:t>
            </w:r>
          </w:p>
        </w:tc>
        <w:tc>
          <w:tcPr>
            <w:tcW w:w="7698" w:type="dxa"/>
          </w:tcPr>
          <w:p w:rsidR="0068265C" w:rsidRPr="004244C1" w:rsidRDefault="00DC4AFA" w:rsidP="00E12A25">
            <w:pPr>
              <w:pStyle w:val="BodyCopy"/>
              <w:rPr>
                <w:rFonts w:ascii="Arial" w:hAnsi="Arial" w:cs="Arial"/>
                <w:color w:val="FF0000"/>
                <w:sz w:val="22"/>
                <w:szCs w:val="22"/>
              </w:rPr>
            </w:pPr>
            <w:r w:rsidRPr="004244C1">
              <w:rPr>
                <w:rFonts w:ascii="Arial" w:hAnsi="Arial" w:cs="Arial"/>
                <w:color w:val="FF0000"/>
                <w:sz w:val="22"/>
                <w:szCs w:val="22"/>
              </w:rPr>
              <w:t>US$5</w:t>
            </w:r>
            <w:r w:rsidR="004E2886" w:rsidRPr="004244C1">
              <w:rPr>
                <w:rFonts w:ascii="Arial" w:hAnsi="Arial" w:cs="Arial"/>
                <w:color w:val="FF0000"/>
                <w:sz w:val="22"/>
                <w:szCs w:val="22"/>
              </w:rPr>
              <w:t>00,000.00</w:t>
            </w:r>
          </w:p>
        </w:tc>
      </w:tr>
      <w:tr w:rsidR="0068265C" w:rsidTr="00B93B19">
        <w:trPr>
          <w:trHeight w:val="824"/>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Related CPR outcome(s):</w:t>
            </w:r>
          </w:p>
        </w:tc>
        <w:tc>
          <w:tcPr>
            <w:tcW w:w="7698" w:type="dxa"/>
          </w:tcPr>
          <w:p w:rsidR="0068265C" w:rsidRPr="00E12A25" w:rsidRDefault="004E2886" w:rsidP="00E12A25">
            <w:pPr>
              <w:pStyle w:val="BodyCopy"/>
              <w:rPr>
                <w:rFonts w:ascii="Arial" w:hAnsi="Arial" w:cs="Arial"/>
                <w:sz w:val="22"/>
                <w:szCs w:val="22"/>
              </w:rPr>
            </w:pPr>
            <w:r w:rsidRPr="00E12A25">
              <w:rPr>
                <w:rFonts w:ascii="Arial" w:hAnsi="Arial" w:cs="Arial"/>
                <w:sz w:val="22"/>
                <w:szCs w:val="22"/>
              </w:rPr>
              <w:t xml:space="preserve">To contribute to </w:t>
            </w:r>
            <w:r w:rsidR="00DC4AFA" w:rsidRPr="00E12A25">
              <w:rPr>
                <w:rFonts w:ascii="Arial" w:hAnsi="Arial" w:cs="Arial"/>
                <w:sz w:val="22"/>
                <w:szCs w:val="22"/>
              </w:rPr>
              <w:t xml:space="preserve">the Effective </w:t>
            </w:r>
            <w:r w:rsidR="00116CFC" w:rsidRPr="00E12A25">
              <w:rPr>
                <w:rFonts w:ascii="Arial" w:hAnsi="Arial" w:cs="Arial"/>
                <w:sz w:val="22"/>
                <w:szCs w:val="22"/>
              </w:rPr>
              <w:t>Implementation</w:t>
            </w:r>
            <w:r w:rsidR="00DC4AFA" w:rsidRPr="00E12A25">
              <w:rPr>
                <w:rFonts w:ascii="Arial" w:hAnsi="Arial" w:cs="Arial"/>
                <w:sz w:val="22"/>
                <w:szCs w:val="22"/>
              </w:rPr>
              <w:t xml:space="preserve"> of the ECOWAS Convention on Small Arms and Light Weapons, their Ammunition and Other Related Material in West Africa</w:t>
            </w:r>
          </w:p>
        </w:tc>
      </w:tr>
      <w:tr w:rsidR="0068265C" w:rsidTr="00B93B19">
        <w:trPr>
          <w:trHeight w:val="1948"/>
        </w:trPr>
        <w:tc>
          <w:tcPr>
            <w:tcW w:w="3437" w:type="dxa"/>
          </w:tcPr>
          <w:p w:rsidR="0068265C" w:rsidRPr="00E12A25" w:rsidRDefault="00270086" w:rsidP="00E12A25">
            <w:pPr>
              <w:pStyle w:val="BodyCopy"/>
              <w:rPr>
                <w:rFonts w:ascii="Arial" w:hAnsi="Arial" w:cs="Arial"/>
                <w:sz w:val="22"/>
                <w:szCs w:val="22"/>
              </w:rPr>
            </w:pPr>
            <w:r w:rsidRPr="00E12A25">
              <w:rPr>
                <w:rFonts w:ascii="Arial" w:hAnsi="Arial" w:cs="Arial"/>
                <w:sz w:val="22"/>
                <w:szCs w:val="22"/>
              </w:rPr>
              <w:t>Expected</w:t>
            </w:r>
            <w:r w:rsidR="0068265C" w:rsidRPr="00E12A25">
              <w:rPr>
                <w:rFonts w:ascii="Arial" w:hAnsi="Arial" w:cs="Arial"/>
                <w:sz w:val="22"/>
                <w:szCs w:val="22"/>
              </w:rPr>
              <w:t xml:space="preserve"> project outputs:</w:t>
            </w:r>
          </w:p>
        </w:tc>
        <w:tc>
          <w:tcPr>
            <w:tcW w:w="7698" w:type="dxa"/>
          </w:tcPr>
          <w:p w:rsidR="0068265C" w:rsidRPr="00E12A25" w:rsidRDefault="00BD75F7" w:rsidP="00E12A25">
            <w:pPr>
              <w:pStyle w:val="BodyCopy"/>
              <w:numPr>
                <w:ilvl w:val="0"/>
                <w:numId w:val="17"/>
              </w:numPr>
              <w:rPr>
                <w:rFonts w:ascii="Arial" w:hAnsi="Arial" w:cs="Arial"/>
                <w:sz w:val="22"/>
                <w:szCs w:val="22"/>
              </w:rPr>
            </w:pPr>
            <w:r w:rsidRPr="00E12A25">
              <w:rPr>
                <w:rFonts w:ascii="Arial" w:hAnsi="Arial" w:cs="Arial"/>
                <w:sz w:val="22"/>
                <w:szCs w:val="22"/>
              </w:rPr>
              <w:t xml:space="preserve">Up to </w:t>
            </w:r>
            <w:r w:rsidR="004244C1">
              <w:rPr>
                <w:rFonts w:ascii="Arial" w:hAnsi="Arial" w:cs="Arial"/>
                <w:sz w:val="22"/>
                <w:szCs w:val="22"/>
              </w:rPr>
              <w:t xml:space="preserve">100 </w:t>
            </w:r>
            <w:r w:rsidRPr="00E12A25">
              <w:rPr>
                <w:rFonts w:ascii="Arial" w:hAnsi="Arial" w:cs="Arial"/>
                <w:sz w:val="22"/>
                <w:szCs w:val="22"/>
              </w:rPr>
              <w:t>West African SALW control practitioners trained in best practices in a wide spectrum of SALW control issues;</w:t>
            </w:r>
          </w:p>
          <w:p w:rsidR="00025478" w:rsidRPr="00E12A25" w:rsidRDefault="004144EA" w:rsidP="00E12A25">
            <w:pPr>
              <w:pStyle w:val="BodyCopy"/>
              <w:numPr>
                <w:ilvl w:val="0"/>
                <w:numId w:val="17"/>
              </w:numPr>
              <w:rPr>
                <w:rFonts w:ascii="Arial" w:hAnsi="Arial" w:cs="Arial"/>
                <w:sz w:val="22"/>
                <w:szCs w:val="22"/>
              </w:rPr>
            </w:pPr>
            <w:r>
              <w:rPr>
                <w:rFonts w:ascii="Arial" w:hAnsi="Arial" w:cs="Arial"/>
                <w:sz w:val="22"/>
                <w:szCs w:val="22"/>
                <w:lang w:eastAsia="fr-FR"/>
              </w:rPr>
              <w:t xml:space="preserve">One </w:t>
            </w:r>
            <w:r w:rsidR="00BD75F7" w:rsidRPr="00E12A25">
              <w:rPr>
                <w:rFonts w:ascii="Arial" w:hAnsi="Arial" w:cs="Arial"/>
                <w:sz w:val="22"/>
                <w:szCs w:val="22"/>
                <w:lang w:eastAsia="fr-FR"/>
              </w:rPr>
              <w:t xml:space="preserve">report on </w:t>
            </w:r>
            <w:r>
              <w:rPr>
                <w:rFonts w:ascii="Arial" w:hAnsi="Arial" w:cs="Arial"/>
                <w:sz w:val="22"/>
                <w:szCs w:val="22"/>
                <w:lang w:eastAsia="fr-FR"/>
              </w:rPr>
              <w:t>SALW and Peacekeeping in West Africa</w:t>
            </w:r>
            <w:r w:rsidR="00BD75F7" w:rsidRPr="00E12A25">
              <w:rPr>
                <w:rFonts w:ascii="Arial" w:hAnsi="Arial" w:cs="Arial"/>
                <w:sz w:val="22"/>
                <w:szCs w:val="22"/>
                <w:lang w:eastAsia="fr-FR"/>
              </w:rPr>
              <w:t xml:space="preserve"> produced; </w:t>
            </w:r>
            <w:r w:rsidR="00025478" w:rsidRPr="00E12A25">
              <w:rPr>
                <w:rFonts w:ascii="Arial" w:hAnsi="Arial" w:cs="Arial"/>
                <w:sz w:val="22"/>
                <w:szCs w:val="22"/>
                <w:lang w:eastAsia="fr-FR"/>
              </w:rPr>
              <w:t>and</w:t>
            </w:r>
          </w:p>
          <w:p w:rsidR="00BD75F7" w:rsidRPr="00E12A25" w:rsidRDefault="00025478" w:rsidP="00E12A25">
            <w:pPr>
              <w:pStyle w:val="BodyCopy"/>
              <w:numPr>
                <w:ilvl w:val="0"/>
                <w:numId w:val="17"/>
              </w:numPr>
              <w:rPr>
                <w:rFonts w:ascii="Arial" w:hAnsi="Arial" w:cs="Arial"/>
                <w:sz w:val="22"/>
                <w:szCs w:val="22"/>
              </w:rPr>
            </w:pPr>
            <w:r w:rsidRPr="00E12A25">
              <w:rPr>
                <w:rFonts w:ascii="Arial" w:hAnsi="Arial" w:cs="Arial"/>
                <w:sz w:val="22"/>
                <w:szCs w:val="22"/>
                <w:lang w:eastAsia="fr-FR"/>
              </w:rPr>
              <w:t>E</w:t>
            </w:r>
            <w:r w:rsidR="00BD75F7" w:rsidRPr="00E12A25">
              <w:rPr>
                <w:rFonts w:ascii="Arial" w:hAnsi="Arial" w:cs="Arial"/>
                <w:sz w:val="22"/>
                <w:szCs w:val="22"/>
              </w:rPr>
              <w:t>ffective management including monitoring and evaluation procedures and a communications strategy outlined and implemented</w:t>
            </w:r>
            <w:r w:rsidRPr="00E12A25">
              <w:rPr>
                <w:rFonts w:ascii="Arial" w:hAnsi="Arial" w:cs="Arial"/>
                <w:sz w:val="22"/>
                <w:szCs w:val="22"/>
              </w:rPr>
              <w:t>.</w:t>
            </w:r>
          </w:p>
        </w:tc>
      </w:tr>
      <w:tr w:rsidR="0068265C" w:rsidTr="00B93B19">
        <w:trPr>
          <w:trHeight w:val="496"/>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 xml:space="preserve">Country Office focal point(s): </w:t>
            </w:r>
          </w:p>
        </w:tc>
        <w:tc>
          <w:tcPr>
            <w:tcW w:w="7698" w:type="dxa"/>
          </w:tcPr>
          <w:p w:rsidR="0068265C" w:rsidRPr="00E12A25" w:rsidRDefault="00247593" w:rsidP="00E12A25">
            <w:pPr>
              <w:pStyle w:val="BodyCopy"/>
              <w:rPr>
                <w:rFonts w:ascii="Arial" w:hAnsi="Arial" w:cs="Arial"/>
                <w:sz w:val="22"/>
                <w:szCs w:val="22"/>
              </w:rPr>
            </w:pPr>
            <w:r w:rsidRPr="00E12A25">
              <w:rPr>
                <w:rFonts w:ascii="Arial" w:hAnsi="Arial" w:cs="Arial"/>
                <w:sz w:val="22"/>
                <w:szCs w:val="22"/>
              </w:rPr>
              <w:t xml:space="preserve">Jane </w:t>
            </w:r>
            <w:proofErr w:type="spellStart"/>
            <w:r w:rsidRPr="00E12A25">
              <w:rPr>
                <w:rFonts w:ascii="Arial" w:hAnsi="Arial" w:cs="Arial"/>
                <w:sz w:val="22"/>
                <w:szCs w:val="22"/>
              </w:rPr>
              <w:t>Owiredu</w:t>
            </w:r>
            <w:proofErr w:type="spellEnd"/>
            <w:r w:rsidRPr="00E12A25">
              <w:rPr>
                <w:rFonts w:ascii="Arial" w:hAnsi="Arial" w:cs="Arial"/>
                <w:sz w:val="22"/>
                <w:szCs w:val="22"/>
              </w:rPr>
              <w:t xml:space="preserve"> Yeboah</w:t>
            </w:r>
          </w:p>
        </w:tc>
      </w:tr>
      <w:tr w:rsidR="0068265C" w:rsidTr="00B93B19">
        <w:trPr>
          <w:trHeight w:val="496"/>
        </w:trPr>
        <w:tc>
          <w:tcPr>
            <w:tcW w:w="3437" w:type="dxa"/>
          </w:tcPr>
          <w:p w:rsidR="0068265C" w:rsidRPr="00E12A25" w:rsidRDefault="00F11FD9" w:rsidP="00E12A25">
            <w:pPr>
              <w:pStyle w:val="BodyCopy"/>
              <w:rPr>
                <w:rFonts w:ascii="Arial" w:hAnsi="Arial" w:cs="Arial"/>
                <w:sz w:val="22"/>
                <w:szCs w:val="22"/>
              </w:rPr>
            </w:pPr>
            <w:r w:rsidRPr="00E12A25">
              <w:rPr>
                <w:rFonts w:ascii="Arial" w:hAnsi="Arial" w:cs="Arial"/>
                <w:sz w:val="22"/>
                <w:szCs w:val="22"/>
              </w:rPr>
              <w:t>PKO Center focal point(s):</w:t>
            </w:r>
          </w:p>
        </w:tc>
        <w:tc>
          <w:tcPr>
            <w:tcW w:w="7698" w:type="dxa"/>
          </w:tcPr>
          <w:p w:rsidR="0068265C" w:rsidRPr="00E12A25" w:rsidRDefault="004E2886" w:rsidP="00E12A25">
            <w:pPr>
              <w:pStyle w:val="BodyCopy"/>
              <w:rPr>
                <w:rFonts w:ascii="Arial" w:hAnsi="Arial" w:cs="Arial"/>
                <w:sz w:val="22"/>
                <w:szCs w:val="22"/>
              </w:rPr>
            </w:pPr>
            <w:r w:rsidRPr="00E12A25">
              <w:rPr>
                <w:rFonts w:ascii="Arial" w:hAnsi="Arial" w:cs="Arial"/>
                <w:sz w:val="22"/>
                <w:szCs w:val="22"/>
              </w:rPr>
              <w:t>John Mark Pokoo</w:t>
            </w:r>
          </w:p>
        </w:tc>
      </w:tr>
      <w:tr w:rsidR="0068265C" w:rsidTr="00B93B19">
        <w:trPr>
          <w:trHeight w:val="496"/>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 xml:space="preserve">Report prepared by: </w:t>
            </w:r>
          </w:p>
        </w:tc>
        <w:tc>
          <w:tcPr>
            <w:tcW w:w="7698" w:type="dxa"/>
          </w:tcPr>
          <w:p w:rsidR="0068265C" w:rsidRPr="00E12A25" w:rsidRDefault="004E2886" w:rsidP="00E12A25">
            <w:pPr>
              <w:pStyle w:val="BodyCopy"/>
              <w:rPr>
                <w:rFonts w:ascii="Arial" w:hAnsi="Arial" w:cs="Arial"/>
                <w:sz w:val="22"/>
                <w:szCs w:val="22"/>
              </w:rPr>
            </w:pPr>
            <w:r w:rsidRPr="00E12A25">
              <w:rPr>
                <w:rFonts w:ascii="Arial" w:hAnsi="Arial" w:cs="Arial"/>
                <w:sz w:val="22"/>
                <w:szCs w:val="22"/>
              </w:rPr>
              <w:t>John Mark Pokoo</w:t>
            </w:r>
          </w:p>
        </w:tc>
      </w:tr>
      <w:tr w:rsidR="0068265C" w:rsidTr="00B93B19">
        <w:trPr>
          <w:trHeight w:val="511"/>
        </w:trPr>
        <w:tc>
          <w:tcPr>
            <w:tcW w:w="3437" w:type="dxa"/>
          </w:tcPr>
          <w:p w:rsidR="0068265C" w:rsidRPr="00E12A25" w:rsidRDefault="0068265C" w:rsidP="00E12A25">
            <w:pPr>
              <w:pStyle w:val="BodyCopy"/>
              <w:rPr>
                <w:rFonts w:ascii="Arial" w:hAnsi="Arial" w:cs="Arial"/>
                <w:sz w:val="22"/>
                <w:szCs w:val="22"/>
              </w:rPr>
            </w:pPr>
            <w:r w:rsidRPr="00E12A25">
              <w:rPr>
                <w:rFonts w:ascii="Arial" w:hAnsi="Arial" w:cs="Arial"/>
                <w:sz w:val="22"/>
                <w:szCs w:val="22"/>
              </w:rPr>
              <w:t xml:space="preserve">Date of report: </w:t>
            </w:r>
          </w:p>
        </w:tc>
        <w:tc>
          <w:tcPr>
            <w:tcW w:w="7698" w:type="dxa"/>
          </w:tcPr>
          <w:p w:rsidR="0068265C" w:rsidRPr="00E12A25" w:rsidRDefault="004244C1" w:rsidP="00E12A25">
            <w:pPr>
              <w:pStyle w:val="BodyCopy"/>
              <w:rPr>
                <w:rFonts w:ascii="Arial" w:hAnsi="Arial" w:cs="Arial"/>
                <w:sz w:val="22"/>
                <w:szCs w:val="22"/>
              </w:rPr>
            </w:pPr>
            <w:r>
              <w:rPr>
                <w:rFonts w:ascii="Arial" w:hAnsi="Arial" w:cs="Arial"/>
                <w:sz w:val="22"/>
                <w:szCs w:val="22"/>
              </w:rPr>
              <w:t>30</w:t>
            </w:r>
            <w:r w:rsidR="00EE1C8E" w:rsidRPr="00E12A25">
              <w:rPr>
                <w:rFonts w:ascii="Arial" w:hAnsi="Arial" w:cs="Arial"/>
                <w:sz w:val="22"/>
                <w:szCs w:val="22"/>
              </w:rPr>
              <w:t xml:space="preserve"> January </w:t>
            </w:r>
            <w:r w:rsidR="004E2886" w:rsidRPr="00E12A25">
              <w:rPr>
                <w:rFonts w:ascii="Arial" w:hAnsi="Arial" w:cs="Arial"/>
                <w:sz w:val="22"/>
                <w:szCs w:val="22"/>
              </w:rPr>
              <w:t>201</w:t>
            </w:r>
            <w:r>
              <w:rPr>
                <w:rFonts w:ascii="Arial" w:hAnsi="Arial" w:cs="Arial"/>
                <w:sz w:val="22"/>
                <w:szCs w:val="22"/>
              </w:rPr>
              <w:t>5</w:t>
            </w:r>
          </w:p>
        </w:tc>
      </w:tr>
    </w:tbl>
    <w:p w:rsidR="00B93B19" w:rsidRDefault="00B93B19" w:rsidP="00B93B19">
      <w:pPr>
        <w:pStyle w:val="BodyText"/>
        <w:ind w:left="90"/>
        <w:rPr>
          <w:rFonts w:ascii="Arial" w:hAnsi="Arial" w:cs="Arial"/>
          <w:sz w:val="22"/>
          <w:szCs w:val="22"/>
        </w:rPr>
      </w:pPr>
      <w:r w:rsidRPr="0041053C">
        <w:rPr>
          <w:rFonts w:ascii="Arial" w:hAnsi="Arial" w:cs="Arial"/>
          <w:sz w:val="22"/>
          <w:szCs w:val="22"/>
        </w:rPr>
        <w:t xml:space="preserve">The Programme to Tackle the Illicit Proliferation of Small Arms and Light Weapons (SALW) </w:t>
      </w:r>
      <w:r w:rsidRPr="0027631B">
        <w:rPr>
          <w:rFonts w:ascii="Arial" w:hAnsi="Arial" w:cs="Arial"/>
          <w:sz w:val="22"/>
          <w:szCs w:val="22"/>
        </w:rPr>
        <w:t xml:space="preserve">in the Economic Community of West Africa States </w:t>
      </w:r>
      <w:r>
        <w:rPr>
          <w:rFonts w:ascii="Arial" w:hAnsi="Arial" w:cs="Arial"/>
          <w:sz w:val="22"/>
          <w:szCs w:val="22"/>
        </w:rPr>
        <w:t>(</w:t>
      </w:r>
      <w:r w:rsidRPr="0041053C">
        <w:rPr>
          <w:rFonts w:ascii="Arial" w:hAnsi="Arial" w:cs="Arial"/>
          <w:sz w:val="22"/>
          <w:szCs w:val="22"/>
        </w:rPr>
        <w:t>ECOWAS</w:t>
      </w:r>
      <w:r>
        <w:rPr>
          <w:rFonts w:ascii="Arial" w:hAnsi="Arial" w:cs="Arial"/>
          <w:sz w:val="22"/>
          <w:szCs w:val="22"/>
        </w:rPr>
        <w:t>)</w:t>
      </w:r>
      <w:r w:rsidRPr="0041053C">
        <w:rPr>
          <w:rFonts w:ascii="Arial" w:hAnsi="Arial" w:cs="Arial"/>
          <w:sz w:val="22"/>
          <w:szCs w:val="22"/>
        </w:rPr>
        <w:t xml:space="preserve"> States, also referred to as the “SALW training Programme”, provides technical assistance through training to the 15 ECOWAS member states towards the implementation of the sub-regional Convention on Small Arms and Light Weapons, their Ammunition and Other Related Material which was adopted on 14 June 2006. The beneficiary ECOWAS member states are – Benin, Burkina Faso, Cape Verde, Cote d’Ivoire, The Gambia, Ghana, Guinea, Guinea-Bissau, Liberia, Mali, Niger, Nigeria, Senegal, Sierra Leone and Togo.</w:t>
      </w:r>
    </w:p>
    <w:p w:rsidR="00B93B19" w:rsidRDefault="00B93B19" w:rsidP="00B93B19">
      <w:pPr>
        <w:pStyle w:val="BodyText"/>
        <w:ind w:left="90"/>
        <w:rPr>
          <w:rFonts w:ascii="Arial" w:hAnsi="Arial" w:cs="Arial"/>
          <w:sz w:val="22"/>
          <w:szCs w:val="22"/>
        </w:rPr>
      </w:pPr>
    </w:p>
    <w:p w:rsidR="00B93B19" w:rsidRDefault="00B93B19" w:rsidP="00B93B19">
      <w:pPr>
        <w:pStyle w:val="BodyText"/>
        <w:ind w:left="90"/>
        <w:rPr>
          <w:rFonts w:ascii="Arial" w:hAnsi="Arial" w:cs="Arial"/>
          <w:sz w:val="22"/>
          <w:szCs w:val="22"/>
        </w:rPr>
      </w:pPr>
      <w:r>
        <w:rPr>
          <w:rFonts w:ascii="Arial" w:hAnsi="Arial" w:cs="Arial"/>
          <w:sz w:val="22"/>
          <w:szCs w:val="22"/>
        </w:rPr>
        <w:t xml:space="preserve">In 2014, the Programme focused on the organization of training courses in Ghana, Cote d’Ivoire and Senegal, focusing on SALW control issues including a specific course on stockpile management for 132 participants from 14 </w:t>
      </w:r>
      <w:r>
        <w:rPr>
          <w:rFonts w:ascii="Arial" w:hAnsi="Arial" w:cs="Arial"/>
          <w:sz w:val="22"/>
          <w:szCs w:val="22"/>
        </w:rPr>
        <w:lastRenderedPageBreak/>
        <w:t xml:space="preserve">West African countries. Additionally, Programme staff continued to lead work on a national small arms baseline survey. </w:t>
      </w:r>
      <w:r w:rsidR="002313FD">
        <w:rPr>
          <w:rFonts w:ascii="Arial" w:hAnsi="Arial" w:cs="Arial"/>
          <w:sz w:val="22"/>
          <w:szCs w:val="22"/>
        </w:rPr>
        <w:t>Furthermore, t</w:t>
      </w:r>
      <w:r>
        <w:rPr>
          <w:rFonts w:ascii="Arial" w:hAnsi="Arial" w:cs="Arial"/>
          <w:sz w:val="22"/>
          <w:szCs w:val="22"/>
        </w:rPr>
        <w:t xml:space="preserve">he </w:t>
      </w:r>
      <w:r w:rsidR="002313FD">
        <w:rPr>
          <w:rFonts w:ascii="Arial" w:hAnsi="Arial" w:cs="Arial"/>
          <w:sz w:val="22"/>
          <w:szCs w:val="22"/>
        </w:rPr>
        <w:t>monitoring</w:t>
      </w:r>
      <w:r>
        <w:rPr>
          <w:rFonts w:ascii="Arial" w:hAnsi="Arial" w:cs="Arial"/>
          <w:sz w:val="22"/>
          <w:szCs w:val="22"/>
        </w:rPr>
        <w:t xml:space="preserve"> of trainees also continued in four countries – Liberia, Nigeria, Benin and Senegal -, and preparatory work on the production of a research paper on SALW and peacekeeping was begun. Field data gathering in Mali and Cote d’Ivoire relating to the above research activity was suspended in view of the Ebola outbreak in some parts of the sub-region in the second half of 2014.</w:t>
      </w:r>
    </w:p>
    <w:p w:rsidR="004E5E25" w:rsidRPr="00A22816" w:rsidRDefault="00DC5B19" w:rsidP="00284D20">
      <w:pPr>
        <w:spacing w:after="180"/>
        <w:jc w:val="both"/>
      </w:pPr>
      <w:r>
        <w:br/>
      </w:r>
    </w:p>
    <w:p w:rsidR="004E5E25" w:rsidRPr="004E5E25" w:rsidRDefault="004E5E25" w:rsidP="004E5E25">
      <w:pPr>
        <w:pStyle w:val="Heading1"/>
        <w:shd w:val="clear" w:color="auto" w:fill="FFC000"/>
        <w:jc w:val="left"/>
        <w:rPr>
          <w:color w:val="FFFFFF"/>
        </w:rPr>
      </w:pPr>
      <w:r w:rsidRPr="004E5E25">
        <w:rPr>
          <w:color w:val="FFFFFF"/>
        </w:rPr>
        <w:t xml:space="preserve">description of the project </w:t>
      </w:r>
    </w:p>
    <w:p w:rsidR="00025478" w:rsidRDefault="00025478" w:rsidP="00025478">
      <w:pPr>
        <w:pStyle w:val="ListParagraph"/>
        <w:ind w:left="0"/>
        <w:rPr>
          <w:rFonts w:ascii="Times New Roman" w:hAnsi="Times New Roman"/>
          <w:color w:val="332D2D"/>
          <w:sz w:val="24"/>
        </w:rPr>
      </w:pPr>
    </w:p>
    <w:p w:rsidR="00F24E0C" w:rsidRPr="0041053C" w:rsidRDefault="00F24E0C" w:rsidP="001E11C4">
      <w:pPr>
        <w:pStyle w:val="BodyText"/>
        <w:ind w:left="90"/>
        <w:rPr>
          <w:rFonts w:ascii="Arial" w:hAnsi="Arial" w:cs="Arial"/>
          <w:sz w:val="22"/>
          <w:szCs w:val="22"/>
        </w:rPr>
      </w:pPr>
    </w:p>
    <w:p w:rsidR="00F24E0C" w:rsidRDefault="007C7A60" w:rsidP="001E11C4">
      <w:pPr>
        <w:pStyle w:val="BodyText"/>
        <w:ind w:left="90"/>
        <w:rPr>
          <w:rFonts w:ascii="Arial" w:hAnsi="Arial" w:cs="Arial"/>
          <w:sz w:val="22"/>
          <w:szCs w:val="22"/>
        </w:rPr>
      </w:pPr>
      <w:r w:rsidRPr="0041053C">
        <w:rPr>
          <w:rFonts w:ascii="Arial" w:hAnsi="Arial" w:cs="Arial"/>
          <w:sz w:val="22"/>
          <w:szCs w:val="22"/>
        </w:rPr>
        <w:t xml:space="preserve">The </w:t>
      </w:r>
      <w:r w:rsidR="00F24E0C">
        <w:rPr>
          <w:rFonts w:ascii="Arial" w:hAnsi="Arial" w:cs="Arial"/>
          <w:sz w:val="22"/>
          <w:szCs w:val="22"/>
        </w:rPr>
        <w:t xml:space="preserve">objective of the </w:t>
      </w:r>
      <w:r w:rsidRPr="0041053C">
        <w:rPr>
          <w:rFonts w:ascii="Arial" w:hAnsi="Arial" w:cs="Arial"/>
          <w:sz w:val="22"/>
          <w:szCs w:val="22"/>
        </w:rPr>
        <w:t xml:space="preserve">Programme </w:t>
      </w:r>
      <w:r w:rsidR="00F24E0C">
        <w:rPr>
          <w:rFonts w:ascii="Arial" w:hAnsi="Arial" w:cs="Arial"/>
          <w:sz w:val="22"/>
          <w:szCs w:val="22"/>
        </w:rPr>
        <w:t>ties-in with the pioneering role of the Government of Japan in supporting the international process to develop global norms towards the control of illicit trade in small arms and light weapons in all its aspects between 1997 and 2001. Out of that financial and technical support</w:t>
      </w:r>
      <w:r w:rsidR="00FB682D">
        <w:rPr>
          <w:rFonts w:ascii="Arial" w:hAnsi="Arial" w:cs="Arial"/>
          <w:sz w:val="22"/>
          <w:szCs w:val="22"/>
        </w:rPr>
        <w:t xml:space="preserve"> provided by the Government of Japan and other governments</w:t>
      </w:r>
      <w:r w:rsidR="00F24E0C">
        <w:rPr>
          <w:rFonts w:ascii="Arial" w:hAnsi="Arial" w:cs="Arial"/>
          <w:sz w:val="22"/>
          <w:szCs w:val="22"/>
        </w:rPr>
        <w:t>, the United Nations has a Firearms Pro</w:t>
      </w:r>
      <w:r w:rsidR="00FB682D">
        <w:rPr>
          <w:rFonts w:ascii="Arial" w:hAnsi="Arial" w:cs="Arial"/>
          <w:sz w:val="22"/>
          <w:szCs w:val="22"/>
        </w:rPr>
        <w:t>tocol</w:t>
      </w:r>
      <w:r w:rsidR="00F24E0C">
        <w:rPr>
          <w:rFonts w:ascii="Arial" w:hAnsi="Arial" w:cs="Arial"/>
          <w:sz w:val="22"/>
          <w:szCs w:val="22"/>
        </w:rPr>
        <w:t xml:space="preserve"> supplementary to </w:t>
      </w:r>
      <w:r w:rsidR="004144EA">
        <w:rPr>
          <w:rFonts w:ascii="Arial" w:hAnsi="Arial" w:cs="Arial"/>
          <w:sz w:val="22"/>
          <w:szCs w:val="22"/>
        </w:rPr>
        <w:t>its</w:t>
      </w:r>
      <w:r w:rsidR="00F24E0C">
        <w:rPr>
          <w:rFonts w:ascii="Arial" w:hAnsi="Arial" w:cs="Arial"/>
          <w:sz w:val="22"/>
          <w:szCs w:val="22"/>
        </w:rPr>
        <w:t xml:space="preserve"> Convention against Transnational Organized </w:t>
      </w:r>
      <w:r w:rsidR="00F24E0C" w:rsidRPr="0094310C">
        <w:rPr>
          <w:rFonts w:ascii="Arial" w:hAnsi="Arial" w:cs="Arial"/>
          <w:sz w:val="22"/>
          <w:szCs w:val="22"/>
        </w:rPr>
        <w:t>Crime</w:t>
      </w:r>
      <w:r w:rsidR="004144EA" w:rsidRPr="0094310C">
        <w:rPr>
          <w:rFonts w:ascii="Arial" w:hAnsi="Arial" w:cs="Arial"/>
          <w:sz w:val="22"/>
          <w:szCs w:val="22"/>
        </w:rPr>
        <w:t xml:space="preserve"> (2001)</w:t>
      </w:r>
      <w:r w:rsidR="00F24E0C" w:rsidRPr="0094310C">
        <w:rPr>
          <w:rFonts w:ascii="Arial" w:hAnsi="Arial" w:cs="Arial"/>
          <w:sz w:val="22"/>
          <w:szCs w:val="22"/>
        </w:rPr>
        <w:t xml:space="preserve">; </w:t>
      </w:r>
      <w:r w:rsidR="00F24E0C">
        <w:rPr>
          <w:rFonts w:ascii="Arial" w:hAnsi="Arial" w:cs="Arial"/>
          <w:sz w:val="22"/>
          <w:szCs w:val="22"/>
        </w:rPr>
        <w:t xml:space="preserve">and a Programme of Action to Prevent, Combat and </w:t>
      </w:r>
      <w:r w:rsidR="002313FD">
        <w:rPr>
          <w:rFonts w:ascii="Arial" w:hAnsi="Arial" w:cs="Arial"/>
          <w:sz w:val="22"/>
          <w:szCs w:val="22"/>
        </w:rPr>
        <w:t>Eradicate</w:t>
      </w:r>
      <w:r w:rsidR="00F24E0C">
        <w:rPr>
          <w:rFonts w:ascii="Arial" w:hAnsi="Arial" w:cs="Arial"/>
          <w:sz w:val="22"/>
          <w:szCs w:val="22"/>
        </w:rPr>
        <w:t xml:space="preserve"> the </w:t>
      </w:r>
      <w:r w:rsidR="002313FD">
        <w:rPr>
          <w:rFonts w:ascii="Arial" w:hAnsi="Arial" w:cs="Arial"/>
          <w:sz w:val="22"/>
          <w:szCs w:val="22"/>
        </w:rPr>
        <w:t>Illicit</w:t>
      </w:r>
      <w:r w:rsidR="00F24E0C">
        <w:rPr>
          <w:rFonts w:ascii="Arial" w:hAnsi="Arial" w:cs="Arial"/>
          <w:sz w:val="22"/>
          <w:szCs w:val="22"/>
        </w:rPr>
        <w:t xml:space="preserve"> Trade in Small Arms and Light Weapons in all its </w:t>
      </w:r>
      <w:r w:rsidR="002313FD">
        <w:rPr>
          <w:rFonts w:ascii="Arial" w:hAnsi="Arial" w:cs="Arial"/>
          <w:sz w:val="22"/>
          <w:szCs w:val="22"/>
        </w:rPr>
        <w:t>Aspects</w:t>
      </w:r>
      <w:r w:rsidR="00F24E0C">
        <w:rPr>
          <w:rFonts w:ascii="Arial" w:hAnsi="Arial" w:cs="Arial"/>
          <w:sz w:val="22"/>
          <w:szCs w:val="22"/>
        </w:rPr>
        <w:t xml:space="preserve"> (2001). The various regional arrangements </w:t>
      </w:r>
      <w:r w:rsidR="004144EA">
        <w:rPr>
          <w:rFonts w:ascii="Arial" w:hAnsi="Arial" w:cs="Arial"/>
          <w:sz w:val="22"/>
          <w:szCs w:val="22"/>
        </w:rPr>
        <w:t xml:space="preserve">of </w:t>
      </w:r>
      <w:r w:rsidR="00FB682D">
        <w:rPr>
          <w:rFonts w:ascii="Arial" w:hAnsi="Arial" w:cs="Arial"/>
          <w:sz w:val="22"/>
          <w:szCs w:val="22"/>
        </w:rPr>
        <w:t xml:space="preserve">the various continents </w:t>
      </w:r>
      <w:r w:rsidR="00F24E0C">
        <w:rPr>
          <w:rFonts w:ascii="Arial" w:hAnsi="Arial" w:cs="Arial"/>
          <w:sz w:val="22"/>
          <w:szCs w:val="22"/>
        </w:rPr>
        <w:t>and</w:t>
      </w:r>
      <w:r w:rsidR="002313FD">
        <w:rPr>
          <w:rFonts w:ascii="Arial" w:hAnsi="Arial" w:cs="Arial"/>
          <w:sz w:val="22"/>
          <w:szCs w:val="22"/>
        </w:rPr>
        <w:t>/or</w:t>
      </w:r>
      <w:r w:rsidR="00F24E0C">
        <w:rPr>
          <w:rFonts w:ascii="Arial" w:hAnsi="Arial" w:cs="Arial"/>
          <w:sz w:val="22"/>
          <w:szCs w:val="22"/>
        </w:rPr>
        <w:t xml:space="preserve"> </w:t>
      </w:r>
      <w:r w:rsidR="004144EA">
        <w:rPr>
          <w:rFonts w:ascii="Arial" w:hAnsi="Arial" w:cs="Arial"/>
          <w:sz w:val="22"/>
          <w:szCs w:val="22"/>
        </w:rPr>
        <w:t>the</w:t>
      </w:r>
      <w:r w:rsidR="00FB682D">
        <w:rPr>
          <w:rFonts w:ascii="Arial" w:hAnsi="Arial" w:cs="Arial"/>
          <w:sz w:val="22"/>
          <w:szCs w:val="22"/>
        </w:rPr>
        <w:t>ir</w:t>
      </w:r>
      <w:r w:rsidR="004144EA">
        <w:rPr>
          <w:rFonts w:ascii="Arial" w:hAnsi="Arial" w:cs="Arial"/>
          <w:sz w:val="22"/>
          <w:szCs w:val="22"/>
        </w:rPr>
        <w:t xml:space="preserve"> constituent </w:t>
      </w:r>
      <w:r w:rsidR="00F24E0C">
        <w:rPr>
          <w:rFonts w:ascii="Arial" w:hAnsi="Arial" w:cs="Arial"/>
          <w:sz w:val="22"/>
          <w:szCs w:val="22"/>
        </w:rPr>
        <w:t>sub-regional organizations ha</w:t>
      </w:r>
      <w:r w:rsidR="004144EA">
        <w:rPr>
          <w:rFonts w:ascii="Arial" w:hAnsi="Arial" w:cs="Arial"/>
          <w:sz w:val="22"/>
          <w:szCs w:val="22"/>
        </w:rPr>
        <w:t>ve</w:t>
      </w:r>
      <w:r w:rsidR="00F24E0C">
        <w:rPr>
          <w:rFonts w:ascii="Arial" w:hAnsi="Arial" w:cs="Arial"/>
          <w:sz w:val="22"/>
          <w:szCs w:val="22"/>
        </w:rPr>
        <w:t xml:space="preserve"> developed related protocols </w:t>
      </w:r>
      <w:r w:rsidR="00FB682D">
        <w:rPr>
          <w:rFonts w:ascii="Arial" w:hAnsi="Arial" w:cs="Arial"/>
          <w:sz w:val="22"/>
          <w:szCs w:val="22"/>
        </w:rPr>
        <w:t xml:space="preserve">and conventions </w:t>
      </w:r>
      <w:r w:rsidR="00F24E0C">
        <w:rPr>
          <w:rFonts w:ascii="Arial" w:hAnsi="Arial" w:cs="Arial"/>
          <w:sz w:val="22"/>
          <w:szCs w:val="22"/>
        </w:rPr>
        <w:t xml:space="preserve">on Small Arms that contextualizes the nature of small arms and light weapons proliferation in particular inter-national zones. </w:t>
      </w:r>
    </w:p>
    <w:p w:rsidR="00F24E0C" w:rsidRDefault="00F24E0C" w:rsidP="001E11C4">
      <w:pPr>
        <w:pStyle w:val="BodyText"/>
        <w:ind w:left="90"/>
        <w:rPr>
          <w:rFonts w:ascii="Arial" w:hAnsi="Arial" w:cs="Arial"/>
          <w:sz w:val="22"/>
          <w:szCs w:val="22"/>
        </w:rPr>
      </w:pPr>
    </w:p>
    <w:p w:rsidR="00F24E0C" w:rsidRDefault="00F24E0C" w:rsidP="001E11C4">
      <w:pPr>
        <w:pStyle w:val="BodyText"/>
        <w:ind w:left="90"/>
        <w:rPr>
          <w:rFonts w:ascii="Arial" w:hAnsi="Arial" w:cs="Arial"/>
          <w:sz w:val="22"/>
          <w:szCs w:val="22"/>
        </w:rPr>
      </w:pPr>
      <w:r>
        <w:rPr>
          <w:rFonts w:ascii="Arial" w:hAnsi="Arial" w:cs="Arial"/>
          <w:sz w:val="22"/>
          <w:szCs w:val="22"/>
        </w:rPr>
        <w:t xml:space="preserve">In West Africa, ECOWAS developed a </w:t>
      </w:r>
      <w:r w:rsidR="002313FD">
        <w:rPr>
          <w:rFonts w:ascii="Arial" w:hAnsi="Arial" w:cs="Arial"/>
          <w:sz w:val="22"/>
          <w:szCs w:val="22"/>
        </w:rPr>
        <w:t>politically</w:t>
      </w:r>
      <w:r>
        <w:rPr>
          <w:rFonts w:ascii="Arial" w:hAnsi="Arial" w:cs="Arial"/>
          <w:sz w:val="22"/>
          <w:szCs w:val="22"/>
        </w:rPr>
        <w:t xml:space="preserve"> </w:t>
      </w:r>
      <w:r w:rsidR="004144EA">
        <w:rPr>
          <w:rFonts w:ascii="Arial" w:hAnsi="Arial" w:cs="Arial"/>
          <w:sz w:val="22"/>
          <w:szCs w:val="22"/>
        </w:rPr>
        <w:t xml:space="preserve">and legally </w:t>
      </w:r>
      <w:r>
        <w:rPr>
          <w:rFonts w:ascii="Arial" w:hAnsi="Arial" w:cs="Arial"/>
          <w:sz w:val="22"/>
          <w:szCs w:val="22"/>
        </w:rPr>
        <w:t xml:space="preserve">binding Convention on Small Arms and Light Weapons, their Ammunition and Other Related Material in June 2006. The above Convention </w:t>
      </w:r>
      <w:r w:rsidR="002313FD">
        <w:rPr>
          <w:rFonts w:ascii="Arial" w:hAnsi="Arial" w:cs="Arial"/>
          <w:sz w:val="22"/>
          <w:szCs w:val="22"/>
        </w:rPr>
        <w:t>received</w:t>
      </w:r>
      <w:r>
        <w:rPr>
          <w:rFonts w:ascii="Arial" w:hAnsi="Arial" w:cs="Arial"/>
          <w:sz w:val="22"/>
          <w:szCs w:val="22"/>
        </w:rPr>
        <w:t xml:space="preserve"> the required minimum number of </w:t>
      </w:r>
      <w:r w:rsidR="004144EA">
        <w:rPr>
          <w:rFonts w:ascii="Arial" w:hAnsi="Arial" w:cs="Arial"/>
          <w:sz w:val="22"/>
          <w:szCs w:val="22"/>
        </w:rPr>
        <w:t xml:space="preserve">nine (9) state party </w:t>
      </w:r>
      <w:r>
        <w:rPr>
          <w:rFonts w:ascii="Arial" w:hAnsi="Arial" w:cs="Arial"/>
          <w:sz w:val="22"/>
          <w:szCs w:val="22"/>
        </w:rPr>
        <w:t xml:space="preserve">ratifications and became operational in November 2009. </w:t>
      </w:r>
    </w:p>
    <w:p w:rsidR="00F24E0C" w:rsidRDefault="00F24E0C" w:rsidP="001E11C4">
      <w:pPr>
        <w:pStyle w:val="BodyText"/>
        <w:ind w:left="90"/>
        <w:rPr>
          <w:rFonts w:ascii="Arial" w:hAnsi="Arial" w:cs="Arial"/>
          <w:sz w:val="22"/>
          <w:szCs w:val="22"/>
        </w:rPr>
      </w:pPr>
    </w:p>
    <w:p w:rsidR="0067119A" w:rsidRPr="0041053C" w:rsidRDefault="00F24E0C" w:rsidP="0067119A">
      <w:pPr>
        <w:pStyle w:val="BodyText"/>
        <w:ind w:left="90"/>
        <w:rPr>
          <w:rFonts w:ascii="Arial" w:hAnsi="Arial" w:cs="Arial"/>
          <w:sz w:val="22"/>
          <w:szCs w:val="22"/>
        </w:rPr>
      </w:pPr>
      <w:r>
        <w:rPr>
          <w:rFonts w:ascii="Arial" w:hAnsi="Arial" w:cs="Arial"/>
          <w:sz w:val="22"/>
          <w:szCs w:val="22"/>
        </w:rPr>
        <w:t>The SALW Programme at the KAIPTC seeks to enhance technical/practitioner capacity in the ECOWAS member-states towards the implementation of the above-mentioned Convention.</w:t>
      </w:r>
      <w:r w:rsidR="00FD1608">
        <w:rPr>
          <w:rFonts w:ascii="Arial" w:hAnsi="Arial" w:cs="Arial"/>
          <w:sz w:val="22"/>
          <w:szCs w:val="22"/>
        </w:rPr>
        <w:t xml:space="preserve"> T</w:t>
      </w:r>
      <w:r w:rsidR="004144EA">
        <w:rPr>
          <w:rFonts w:ascii="Arial" w:hAnsi="Arial" w:cs="Arial"/>
          <w:sz w:val="22"/>
          <w:szCs w:val="22"/>
        </w:rPr>
        <w:t>hus t</w:t>
      </w:r>
      <w:r w:rsidR="00FD1608">
        <w:rPr>
          <w:rFonts w:ascii="Arial" w:hAnsi="Arial" w:cs="Arial"/>
          <w:sz w:val="22"/>
          <w:szCs w:val="22"/>
        </w:rPr>
        <w:t xml:space="preserve">he KAIPTC together with the ECOWAS Commission, the United Nations Development Programme </w:t>
      </w:r>
      <w:r w:rsidR="004144EA">
        <w:rPr>
          <w:rFonts w:ascii="Arial" w:hAnsi="Arial" w:cs="Arial"/>
          <w:sz w:val="22"/>
          <w:szCs w:val="22"/>
        </w:rPr>
        <w:t>(UNDP</w:t>
      </w:r>
      <w:r w:rsidR="00FD1608">
        <w:rPr>
          <w:rFonts w:ascii="Arial" w:hAnsi="Arial" w:cs="Arial"/>
          <w:sz w:val="22"/>
          <w:szCs w:val="22"/>
        </w:rPr>
        <w:t>) and the Government of Japan (</w:t>
      </w:r>
      <w:proofErr w:type="spellStart"/>
      <w:r w:rsidR="00FD1608">
        <w:rPr>
          <w:rFonts w:ascii="Arial" w:hAnsi="Arial" w:cs="Arial"/>
          <w:sz w:val="22"/>
          <w:szCs w:val="22"/>
        </w:rPr>
        <w:t>GoJ</w:t>
      </w:r>
      <w:proofErr w:type="spellEnd"/>
      <w:r w:rsidR="00FD1608">
        <w:rPr>
          <w:rFonts w:ascii="Arial" w:hAnsi="Arial" w:cs="Arial"/>
          <w:sz w:val="22"/>
          <w:szCs w:val="22"/>
        </w:rPr>
        <w:t>), are the implementing partners of the Programme.</w:t>
      </w:r>
      <w:r w:rsidR="00FD1608" w:rsidRPr="00FD1608">
        <w:rPr>
          <w:rFonts w:ascii="Arial" w:hAnsi="Arial" w:cs="Arial"/>
          <w:sz w:val="22"/>
          <w:szCs w:val="22"/>
        </w:rPr>
        <w:t xml:space="preserve"> </w:t>
      </w:r>
      <w:r w:rsidR="00FD1608" w:rsidRPr="0041053C">
        <w:rPr>
          <w:rFonts w:ascii="Arial" w:hAnsi="Arial" w:cs="Arial"/>
          <w:sz w:val="22"/>
          <w:szCs w:val="22"/>
        </w:rPr>
        <w:t xml:space="preserve">The </w:t>
      </w:r>
      <w:proofErr w:type="spellStart"/>
      <w:r w:rsidR="00FD1608" w:rsidRPr="0041053C">
        <w:rPr>
          <w:rFonts w:ascii="Arial" w:hAnsi="Arial" w:cs="Arial"/>
          <w:sz w:val="22"/>
          <w:szCs w:val="22"/>
        </w:rPr>
        <w:t>GoJ</w:t>
      </w:r>
      <w:proofErr w:type="spellEnd"/>
      <w:r w:rsidR="00FD1608" w:rsidRPr="0041053C">
        <w:rPr>
          <w:rFonts w:ascii="Arial" w:hAnsi="Arial" w:cs="Arial"/>
          <w:sz w:val="22"/>
          <w:szCs w:val="22"/>
        </w:rPr>
        <w:t xml:space="preserve"> is the sole sponsor of the Programme and </w:t>
      </w:r>
      <w:r w:rsidR="001911E9">
        <w:rPr>
          <w:rFonts w:ascii="Arial" w:hAnsi="Arial" w:cs="Arial"/>
          <w:sz w:val="22"/>
          <w:szCs w:val="22"/>
        </w:rPr>
        <w:t xml:space="preserve">also </w:t>
      </w:r>
      <w:r w:rsidR="00FD1608" w:rsidRPr="0041053C">
        <w:rPr>
          <w:rFonts w:ascii="Arial" w:hAnsi="Arial" w:cs="Arial"/>
          <w:sz w:val="22"/>
          <w:szCs w:val="22"/>
        </w:rPr>
        <w:t xml:space="preserve">supports implementation with technical </w:t>
      </w:r>
      <w:r w:rsidR="002313FD" w:rsidRPr="0041053C">
        <w:rPr>
          <w:rFonts w:ascii="Arial" w:hAnsi="Arial" w:cs="Arial"/>
          <w:sz w:val="22"/>
          <w:szCs w:val="22"/>
        </w:rPr>
        <w:t>experts.</w:t>
      </w:r>
      <w:r w:rsidR="002313FD">
        <w:rPr>
          <w:rFonts w:ascii="Arial" w:hAnsi="Arial" w:cs="Arial"/>
          <w:sz w:val="22"/>
          <w:szCs w:val="22"/>
        </w:rPr>
        <w:t xml:space="preserve"> The</w:t>
      </w:r>
      <w:r w:rsidR="00FD1608">
        <w:rPr>
          <w:rFonts w:ascii="Arial" w:hAnsi="Arial" w:cs="Arial"/>
          <w:sz w:val="22"/>
          <w:szCs w:val="22"/>
        </w:rPr>
        <w:t xml:space="preserve"> implementing partners are represented at the Steering Committee and Technical Working Group levels</w:t>
      </w:r>
      <w:r w:rsidR="001911E9">
        <w:rPr>
          <w:rFonts w:ascii="Arial" w:hAnsi="Arial" w:cs="Arial"/>
          <w:sz w:val="22"/>
          <w:szCs w:val="22"/>
        </w:rPr>
        <w:t xml:space="preserve"> of the Programme</w:t>
      </w:r>
      <w:r w:rsidR="00FD1608">
        <w:rPr>
          <w:rFonts w:ascii="Arial" w:hAnsi="Arial" w:cs="Arial"/>
          <w:sz w:val="22"/>
          <w:szCs w:val="22"/>
        </w:rPr>
        <w:t xml:space="preserve">. The later supports the operational team led by the Resident Coordinator based at the KAIPTC. </w:t>
      </w:r>
      <w:r w:rsidR="0067119A" w:rsidRPr="0041053C">
        <w:rPr>
          <w:rFonts w:ascii="Arial" w:hAnsi="Arial" w:cs="Arial"/>
          <w:sz w:val="22"/>
          <w:szCs w:val="22"/>
        </w:rPr>
        <w:t xml:space="preserve">The SALW Training Programme continues to work with the various national commissions for small arms which are the official national coordinating agencies for small arms control in the beneficiary countries. These national commissions for small arms are the in-country partners, coordinating the recruitment of trainees </w:t>
      </w:r>
      <w:r w:rsidR="00FB682D">
        <w:rPr>
          <w:rFonts w:ascii="Arial" w:hAnsi="Arial" w:cs="Arial"/>
          <w:sz w:val="22"/>
          <w:szCs w:val="22"/>
        </w:rPr>
        <w:t xml:space="preserve">and also, ensuring that these trainees are easily </w:t>
      </w:r>
      <w:r w:rsidR="002313FD">
        <w:rPr>
          <w:rFonts w:ascii="Arial" w:hAnsi="Arial" w:cs="Arial"/>
          <w:sz w:val="22"/>
          <w:szCs w:val="22"/>
        </w:rPr>
        <w:t>identified</w:t>
      </w:r>
      <w:r w:rsidR="00FB682D">
        <w:rPr>
          <w:rFonts w:ascii="Arial" w:hAnsi="Arial" w:cs="Arial"/>
          <w:sz w:val="22"/>
          <w:szCs w:val="22"/>
        </w:rPr>
        <w:t xml:space="preserve"> for impact monitoring and evaluation purposes. </w:t>
      </w:r>
    </w:p>
    <w:p w:rsidR="00F24E0C" w:rsidRDefault="00F24E0C" w:rsidP="001E11C4">
      <w:pPr>
        <w:pStyle w:val="BodyText"/>
        <w:ind w:left="90"/>
        <w:rPr>
          <w:rFonts w:ascii="Arial" w:hAnsi="Arial" w:cs="Arial"/>
          <w:sz w:val="22"/>
          <w:szCs w:val="22"/>
        </w:rPr>
      </w:pPr>
    </w:p>
    <w:p w:rsidR="00775C34" w:rsidRDefault="00FD1608" w:rsidP="001E11C4">
      <w:pPr>
        <w:pStyle w:val="BodyText"/>
        <w:ind w:left="90"/>
        <w:rPr>
          <w:rFonts w:ascii="Arial" w:hAnsi="Arial" w:cs="Arial"/>
          <w:sz w:val="22"/>
          <w:szCs w:val="22"/>
        </w:rPr>
      </w:pPr>
      <w:r>
        <w:rPr>
          <w:rFonts w:ascii="Arial" w:hAnsi="Arial" w:cs="Arial"/>
          <w:sz w:val="22"/>
          <w:szCs w:val="22"/>
        </w:rPr>
        <w:t xml:space="preserve">So far, the Programme has developed four (4) SALW-related training courses in: Border Security Management; Marking Record-keeping and Tracing; Stockpile Management; and SALW Foundation Course. Based on a combination </w:t>
      </w:r>
      <w:r w:rsidR="004144EA">
        <w:rPr>
          <w:rFonts w:ascii="Arial" w:hAnsi="Arial" w:cs="Arial"/>
          <w:sz w:val="22"/>
          <w:szCs w:val="22"/>
        </w:rPr>
        <w:t xml:space="preserve">of </w:t>
      </w:r>
      <w:r>
        <w:rPr>
          <w:rFonts w:ascii="Arial" w:hAnsi="Arial" w:cs="Arial"/>
          <w:sz w:val="22"/>
          <w:szCs w:val="22"/>
        </w:rPr>
        <w:t>factors including</w:t>
      </w:r>
      <w:r w:rsidR="001911E9">
        <w:rPr>
          <w:rFonts w:ascii="Arial" w:hAnsi="Arial" w:cs="Arial"/>
          <w:sz w:val="22"/>
          <w:szCs w:val="22"/>
        </w:rPr>
        <w:t>,</w:t>
      </w:r>
      <w:r>
        <w:rPr>
          <w:rFonts w:ascii="Arial" w:hAnsi="Arial" w:cs="Arial"/>
          <w:sz w:val="22"/>
          <w:szCs w:val="22"/>
        </w:rPr>
        <w:t xml:space="preserve"> but not limited to</w:t>
      </w:r>
      <w:r w:rsidR="001911E9">
        <w:rPr>
          <w:rFonts w:ascii="Arial" w:hAnsi="Arial" w:cs="Arial"/>
          <w:sz w:val="22"/>
          <w:szCs w:val="22"/>
        </w:rPr>
        <w:t>,</w:t>
      </w:r>
      <w:r>
        <w:rPr>
          <w:rFonts w:ascii="Arial" w:hAnsi="Arial" w:cs="Arial"/>
          <w:sz w:val="22"/>
          <w:szCs w:val="22"/>
        </w:rPr>
        <w:t xml:space="preserve"> previous course participants’ feedback, operational</w:t>
      </w:r>
      <w:r w:rsidR="001911E9">
        <w:rPr>
          <w:rFonts w:ascii="Arial" w:hAnsi="Arial" w:cs="Arial"/>
          <w:sz w:val="22"/>
          <w:szCs w:val="22"/>
        </w:rPr>
        <w:t>/environmental trends</w:t>
      </w:r>
      <w:r>
        <w:rPr>
          <w:rFonts w:ascii="Arial" w:hAnsi="Arial" w:cs="Arial"/>
          <w:sz w:val="22"/>
          <w:szCs w:val="22"/>
        </w:rPr>
        <w:t xml:space="preserve"> and the SALW agenda of the ECOWAS Commission, at least, two of the above courses are reviewed and organized in each year.</w:t>
      </w:r>
      <w:r w:rsidR="004144EA">
        <w:rPr>
          <w:rFonts w:ascii="Arial" w:hAnsi="Arial" w:cs="Arial"/>
          <w:sz w:val="22"/>
          <w:szCs w:val="22"/>
        </w:rPr>
        <w:t xml:space="preserve"> The selected courses for</w:t>
      </w:r>
      <w:r w:rsidR="0067119A">
        <w:rPr>
          <w:rFonts w:ascii="Arial" w:hAnsi="Arial" w:cs="Arial"/>
          <w:sz w:val="22"/>
          <w:szCs w:val="22"/>
        </w:rPr>
        <w:t>m</w:t>
      </w:r>
      <w:r w:rsidR="004144EA">
        <w:rPr>
          <w:rFonts w:ascii="Arial" w:hAnsi="Arial" w:cs="Arial"/>
          <w:sz w:val="22"/>
          <w:szCs w:val="22"/>
        </w:rPr>
        <w:t xml:space="preserve"> the thematic issues around which annual </w:t>
      </w:r>
      <w:r w:rsidR="0067119A">
        <w:rPr>
          <w:rFonts w:ascii="Arial" w:hAnsi="Arial" w:cs="Arial"/>
          <w:sz w:val="22"/>
          <w:szCs w:val="22"/>
        </w:rPr>
        <w:t xml:space="preserve">programme </w:t>
      </w:r>
      <w:r w:rsidR="004144EA">
        <w:rPr>
          <w:rFonts w:ascii="Arial" w:hAnsi="Arial" w:cs="Arial"/>
          <w:sz w:val="22"/>
          <w:szCs w:val="22"/>
        </w:rPr>
        <w:t>proposals are developed for approval by the implementing partners.</w:t>
      </w:r>
      <w:r>
        <w:rPr>
          <w:rFonts w:ascii="Arial" w:hAnsi="Arial" w:cs="Arial"/>
          <w:sz w:val="22"/>
          <w:szCs w:val="22"/>
        </w:rPr>
        <w:t xml:space="preserve"> Following the above </w:t>
      </w:r>
      <w:r w:rsidR="002313FD">
        <w:rPr>
          <w:rFonts w:ascii="Arial" w:hAnsi="Arial" w:cs="Arial"/>
          <w:sz w:val="22"/>
          <w:szCs w:val="22"/>
        </w:rPr>
        <w:t>criteria</w:t>
      </w:r>
      <w:r>
        <w:rPr>
          <w:rFonts w:ascii="Arial" w:hAnsi="Arial" w:cs="Arial"/>
          <w:sz w:val="22"/>
          <w:szCs w:val="22"/>
        </w:rPr>
        <w:t xml:space="preserve">, the Stockpile Management course and the SALW Foundation course were organized in 2014 </w:t>
      </w:r>
      <w:r w:rsidR="001911E9">
        <w:rPr>
          <w:rFonts w:ascii="Arial" w:hAnsi="Arial" w:cs="Arial"/>
          <w:sz w:val="22"/>
          <w:szCs w:val="22"/>
        </w:rPr>
        <w:t xml:space="preserve">in three ECOWAS countries </w:t>
      </w:r>
      <w:r w:rsidR="008D6F03">
        <w:rPr>
          <w:rFonts w:ascii="Arial" w:hAnsi="Arial" w:cs="Arial"/>
          <w:sz w:val="22"/>
          <w:szCs w:val="22"/>
        </w:rPr>
        <w:t>(</w:t>
      </w:r>
      <w:r w:rsidR="004144EA">
        <w:rPr>
          <w:rFonts w:ascii="Arial" w:hAnsi="Arial" w:cs="Arial"/>
          <w:sz w:val="22"/>
          <w:szCs w:val="22"/>
        </w:rPr>
        <w:t xml:space="preserve">i.e. </w:t>
      </w:r>
      <w:r w:rsidR="008D6F03">
        <w:rPr>
          <w:rFonts w:ascii="Arial" w:hAnsi="Arial" w:cs="Arial"/>
          <w:sz w:val="22"/>
          <w:szCs w:val="22"/>
        </w:rPr>
        <w:t xml:space="preserve">Ghana, Cote d’Ivoire and Senegal) </w:t>
      </w:r>
      <w:r>
        <w:rPr>
          <w:rFonts w:ascii="Arial" w:hAnsi="Arial" w:cs="Arial"/>
          <w:sz w:val="22"/>
          <w:szCs w:val="22"/>
        </w:rPr>
        <w:t xml:space="preserve">for a total of 132 </w:t>
      </w:r>
      <w:r w:rsidR="001911E9">
        <w:rPr>
          <w:rFonts w:ascii="Arial" w:hAnsi="Arial" w:cs="Arial"/>
          <w:sz w:val="22"/>
          <w:szCs w:val="22"/>
        </w:rPr>
        <w:t xml:space="preserve">West African participants. </w:t>
      </w:r>
      <w:r w:rsidR="005B6544">
        <w:rPr>
          <w:rFonts w:ascii="Arial" w:hAnsi="Arial" w:cs="Arial"/>
          <w:sz w:val="22"/>
          <w:szCs w:val="22"/>
        </w:rPr>
        <w:t>The targeted number of trainees for 2014 was 100.</w:t>
      </w:r>
    </w:p>
    <w:p w:rsidR="0067119A" w:rsidRDefault="0067119A" w:rsidP="001E11C4">
      <w:pPr>
        <w:pStyle w:val="BodyText"/>
        <w:ind w:left="90"/>
        <w:rPr>
          <w:rFonts w:ascii="Arial" w:hAnsi="Arial" w:cs="Arial"/>
          <w:sz w:val="22"/>
          <w:szCs w:val="22"/>
        </w:rPr>
      </w:pPr>
    </w:p>
    <w:p w:rsidR="007C7A60" w:rsidRPr="0041053C" w:rsidRDefault="003D5F6F" w:rsidP="004244C1">
      <w:pPr>
        <w:pStyle w:val="BodyText"/>
        <w:rPr>
          <w:rFonts w:ascii="Arial" w:hAnsi="Arial" w:cs="Arial"/>
          <w:sz w:val="22"/>
          <w:szCs w:val="22"/>
        </w:rPr>
      </w:pPr>
      <w:r>
        <w:rPr>
          <w:rFonts w:ascii="Arial" w:hAnsi="Arial" w:cs="Arial"/>
          <w:sz w:val="22"/>
          <w:szCs w:val="22"/>
        </w:rPr>
        <w:t>Additionally, t</w:t>
      </w:r>
      <w:r w:rsidR="00547D8F">
        <w:rPr>
          <w:rFonts w:ascii="Arial" w:hAnsi="Arial" w:cs="Arial"/>
          <w:sz w:val="22"/>
          <w:szCs w:val="22"/>
        </w:rPr>
        <w:t xml:space="preserve">he Programme staff are leading the conduct of a multi-sourced nationwide small arms baseline survey in Ghana – using data from questionnaire administration, focus group discussion, individual </w:t>
      </w:r>
      <w:r w:rsidR="002313FD">
        <w:rPr>
          <w:rFonts w:ascii="Arial" w:hAnsi="Arial" w:cs="Arial"/>
          <w:sz w:val="22"/>
          <w:szCs w:val="22"/>
        </w:rPr>
        <w:t>in-depth</w:t>
      </w:r>
      <w:r w:rsidR="00547D8F">
        <w:rPr>
          <w:rFonts w:ascii="Arial" w:hAnsi="Arial" w:cs="Arial"/>
          <w:sz w:val="22"/>
          <w:szCs w:val="22"/>
        </w:rPr>
        <w:t xml:space="preserve"> interviews and physical inspection of armories of private arms dealers and those of the security agencies across the country. In 2014, a nation-wide ins</w:t>
      </w:r>
      <w:r w:rsidR="005B6544">
        <w:rPr>
          <w:rFonts w:ascii="Arial" w:hAnsi="Arial" w:cs="Arial"/>
          <w:sz w:val="22"/>
          <w:szCs w:val="22"/>
        </w:rPr>
        <w:t>p</w:t>
      </w:r>
      <w:r w:rsidR="00547D8F">
        <w:rPr>
          <w:rFonts w:ascii="Arial" w:hAnsi="Arial" w:cs="Arial"/>
          <w:sz w:val="22"/>
          <w:szCs w:val="22"/>
        </w:rPr>
        <w:t xml:space="preserve">ection of </w:t>
      </w:r>
      <w:r w:rsidR="002313FD">
        <w:rPr>
          <w:rFonts w:ascii="Arial" w:hAnsi="Arial" w:cs="Arial"/>
          <w:sz w:val="22"/>
          <w:szCs w:val="22"/>
        </w:rPr>
        <w:t>armories</w:t>
      </w:r>
      <w:r w:rsidR="00547D8F">
        <w:rPr>
          <w:rFonts w:ascii="Arial" w:hAnsi="Arial" w:cs="Arial"/>
          <w:sz w:val="22"/>
          <w:szCs w:val="22"/>
        </w:rPr>
        <w:t xml:space="preserve"> o</w:t>
      </w:r>
      <w:r>
        <w:rPr>
          <w:rFonts w:ascii="Arial" w:hAnsi="Arial" w:cs="Arial"/>
          <w:sz w:val="22"/>
          <w:szCs w:val="22"/>
        </w:rPr>
        <w:t>f the secur</w:t>
      </w:r>
      <w:r w:rsidR="00547D8F">
        <w:rPr>
          <w:rFonts w:ascii="Arial" w:hAnsi="Arial" w:cs="Arial"/>
          <w:sz w:val="22"/>
          <w:szCs w:val="22"/>
        </w:rPr>
        <w:t>ity agencies was conducted in the last quarter of the year, marking the end of the data-gathering phase for the survey. A draft report was issued and a validation meeting of national stakeholders is slated for March 2015 to pave the way for the publication and subsequent implementation of the findings of the report.</w:t>
      </w:r>
      <w:r w:rsidR="007C7A60" w:rsidRPr="0041053C">
        <w:rPr>
          <w:rFonts w:ascii="Arial" w:hAnsi="Arial" w:cs="Arial"/>
          <w:sz w:val="22"/>
          <w:szCs w:val="22"/>
        </w:rPr>
        <w:t xml:space="preserve">   </w:t>
      </w:r>
      <w:r w:rsidR="00AA77F5" w:rsidRPr="0041053C">
        <w:rPr>
          <w:rFonts w:ascii="Arial" w:hAnsi="Arial" w:cs="Arial"/>
          <w:sz w:val="22"/>
          <w:szCs w:val="22"/>
        </w:rPr>
        <w:t xml:space="preserve">This report covers the period </w:t>
      </w:r>
      <w:r w:rsidR="005B6544">
        <w:rPr>
          <w:rFonts w:ascii="Arial" w:hAnsi="Arial" w:cs="Arial"/>
          <w:sz w:val="22"/>
          <w:szCs w:val="22"/>
        </w:rPr>
        <w:t>April</w:t>
      </w:r>
      <w:r w:rsidR="00AA77F5" w:rsidRPr="0041053C">
        <w:rPr>
          <w:rFonts w:ascii="Arial" w:hAnsi="Arial" w:cs="Arial"/>
          <w:sz w:val="22"/>
          <w:szCs w:val="22"/>
        </w:rPr>
        <w:t xml:space="preserve"> to </w:t>
      </w:r>
      <w:r w:rsidR="0027631B">
        <w:rPr>
          <w:rFonts w:ascii="Arial" w:hAnsi="Arial" w:cs="Arial"/>
          <w:sz w:val="22"/>
          <w:szCs w:val="22"/>
        </w:rPr>
        <w:t xml:space="preserve">December </w:t>
      </w:r>
      <w:r w:rsidR="00AA77F5" w:rsidRPr="0041053C">
        <w:rPr>
          <w:rFonts w:ascii="Arial" w:hAnsi="Arial" w:cs="Arial"/>
          <w:sz w:val="22"/>
          <w:szCs w:val="22"/>
        </w:rPr>
        <w:t>201</w:t>
      </w:r>
      <w:r w:rsidR="005B6544">
        <w:rPr>
          <w:rFonts w:ascii="Arial" w:hAnsi="Arial" w:cs="Arial"/>
          <w:sz w:val="22"/>
          <w:szCs w:val="22"/>
        </w:rPr>
        <w:t>4</w:t>
      </w:r>
      <w:r w:rsidR="00AA77F5" w:rsidRPr="0041053C">
        <w:rPr>
          <w:rFonts w:ascii="Arial" w:hAnsi="Arial" w:cs="Arial"/>
          <w:sz w:val="22"/>
          <w:szCs w:val="22"/>
        </w:rPr>
        <w:t>.</w:t>
      </w:r>
    </w:p>
    <w:p w:rsidR="007C7A60" w:rsidRDefault="007C7A60" w:rsidP="007C7A60">
      <w:pPr>
        <w:pStyle w:val="BodyText"/>
        <w:ind w:left="720" w:firstLine="720"/>
        <w:rPr>
          <w:rFonts w:ascii="Arial" w:hAnsi="Arial" w:cs="Arial"/>
          <w:sz w:val="22"/>
          <w:szCs w:val="22"/>
        </w:rPr>
      </w:pPr>
    </w:p>
    <w:p w:rsidR="00841D1A" w:rsidRPr="004E5E25" w:rsidRDefault="004E5E25" w:rsidP="004E5E25">
      <w:pPr>
        <w:pStyle w:val="Heading1"/>
        <w:shd w:val="clear" w:color="auto" w:fill="FFC000"/>
        <w:jc w:val="left"/>
        <w:rPr>
          <w:color w:val="auto"/>
        </w:rPr>
      </w:pPr>
      <w:r w:rsidRPr="004E5E25">
        <w:rPr>
          <w:color w:val="FFFFFF"/>
        </w:rPr>
        <w:t>project results and achievements</w:t>
      </w:r>
    </w:p>
    <w:p w:rsidR="00DB095B" w:rsidRPr="0041053C" w:rsidRDefault="00841D1A" w:rsidP="0027631B">
      <w:pPr>
        <w:pStyle w:val="ListParagraph"/>
        <w:numPr>
          <w:ilvl w:val="0"/>
          <w:numId w:val="20"/>
        </w:numPr>
        <w:jc w:val="both"/>
        <w:rPr>
          <w:rFonts w:ascii="Arial" w:hAnsi="Arial" w:cs="Arial"/>
          <w:i/>
        </w:rPr>
      </w:pPr>
      <w:r w:rsidRPr="0041053C">
        <w:rPr>
          <w:rFonts w:ascii="Arial" w:hAnsi="Arial" w:cs="Arial"/>
          <w:i/>
        </w:rPr>
        <w:t>Project results</w:t>
      </w:r>
    </w:p>
    <w:p w:rsidR="00DB095B" w:rsidRPr="009C1F64" w:rsidRDefault="00DB095B" w:rsidP="00DB095B">
      <w:pPr>
        <w:pStyle w:val="ListParagraph"/>
        <w:ind w:left="0"/>
        <w:jc w:val="both"/>
        <w:rPr>
          <w:rFonts w:ascii="Arial" w:hAnsi="Arial" w:cs="Arial"/>
          <w:i/>
        </w:rPr>
      </w:pPr>
      <w:r w:rsidRPr="0041053C">
        <w:rPr>
          <w:rFonts w:ascii="Arial" w:hAnsi="Arial" w:cs="Arial"/>
          <w:b/>
          <w:i/>
        </w:rPr>
        <w:t>Output One</w:t>
      </w:r>
      <w:r w:rsidRPr="0041053C">
        <w:rPr>
          <w:rFonts w:ascii="Arial" w:hAnsi="Arial" w:cs="Arial"/>
          <w:i/>
        </w:rPr>
        <w:t xml:space="preserve">: - </w:t>
      </w:r>
      <w:r w:rsidR="002B4F4C" w:rsidRPr="009C1F64">
        <w:rPr>
          <w:rFonts w:ascii="Arial" w:hAnsi="Arial" w:cs="Arial"/>
          <w:b/>
        </w:rPr>
        <w:t xml:space="preserve">To enhance capacity of the ECOWAS member states to implement the Convention </w:t>
      </w:r>
      <w:r w:rsidR="009C1F64" w:rsidRPr="009C1F64">
        <w:rPr>
          <w:rFonts w:ascii="Arial" w:hAnsi="Arial" w:cs="Arial"/>
          <w:b/>
        </w:rPr>
        <w:t xml:space="preserve">on </w:t>
      </w:r>
      <w:r w:rsidR="002B4F4C" w:rsidRPr="009C1F64">
        <w:rPr>
          <w:rFonts w:ascii="Arial" w:hAnsi="Arial" w:cs="Arial"/>
          <w:b/>
        </w:rPr>
        <w:t>SALW</w:t>
      </w:r>
      <w:r w:rsidR="009C1F64" w:rsidRPr="009C1F64">
        <w:rPr>
          <w:rFonts w:ascii="Arial" w:hAnsi="Arial" w:cs="Arial"/>
          <w:b/>
        </w:rPr>
        <w:t xml:space="preserve"> </w:t>
      </w:r>
      <w:r w:rsidR="009C1F64">
        <w:rPr>
          <w:rFonts w:ascii="Arial" w:hAnsi="Arial" w:cs="Arial"/>
        </w:rPr>
        <w:t>-</w:t>
      </w:r>
      <w:r w:rsidR="002B4F4C" w:rsidRPr="0041053C">
        <w:rPr>
          <w:rFonts w:ascii="Arial" w:hAnsi="Arial" w:cs="Arial"/>
          <w:b/>
        </w:rPr>
        <w:t xml:space="preserve"> </w:t>
      </w:r>
      <w:r w:rsidR="002B4F4C" w:rsidRPr="009C1F64">
        <w:rPr>
          <w:rFonts w:ascii="Arial" w:hAnsi="Arial" w:cs="Arial"/>
        </w:rPr>
        <w:t>u</w:t>
      </w:r>
      <w:r w:rsidRPr="009C1F64">
        <w:rPr>
          <w:rFonts w:ascii="Arial" w:hAnsi="Arial" w:cs="Arial"/>
        </w:rPr>
        <w:t xml:space="preserve">p to </w:t>
      </w:r>
      <w:r w:rsidR="009C1F64" w:rsidRPr="009C1F64">
        <w:rPr>
          <w:rFonts w:ascii="Arial" w:hAnsi="Arial" w:cs="Arial"/>
        </w:rPr>
        <w:t>100</w:t>
      </w:r>
      <w:r w:rsidRPr="009C1F64">
        <w:rPr>
          <w:rFonts w:ascii="Arial" w:hAnsi="Arial" w:cs="Arial"/>
        </w:rPr>
        <w:t xml:space="preserve"> West African SALW control practitioners trained in best practices in </w:t>
      </w:r>
      <w:r w:rsidR="009C1F64" w:rsidRPr="009C1F64">
        <w:rPr>
          <w:rFonts w:ascii="Arial" w:hAnsi="Arial" w:cs="Arial"/>
        </w:rPr>
        <w:t>SALW control and also, Stockpile Management</w:t>
      </w:r>
      <w:r w:rsidRPr="009C1F64">
        <w:rPr>
          <w:rFonts w:ascii="Arial" w:hAnsi="Arial" w:cs="Arial"/>
        </w:rPr>
        <w:t>:</w:t>
      </w:r>
    </w:p>
    <w:p w:rsidR="005B6544" w:rsidRDefault="005B6544" w:rsidP="00DB095B">
      <w:pPr>
        <w:pStyle w:val="ListParagraph"/>
        <w:ind w:left="0"/>
        <w:jc w:val="both"/>
        <w:rPr>
          <w:rFonts w:ascii="Arial" w:hAnsi="Arial" w:cs="Arial"/>
          <w:color w:val="332D2D"/>
        </w:rPr>
      </w:pPr>
      <w:r>
        <w:rPr>
          <w:rFonts w:ascii="Arial" w:hAnsi="Arial" w:cs="Arial"/>
          <w:color w:val="332D2D"/>
        </w:rPr>
        <w:t>In 2014, three courses were pro</w:t>
      </w:r>
      <w:r w:rsidR="009C1F64">
        <w:rPr>
          <w:rFonts w:ascii="Arial" w:hAnsi="Arial" w:cs="Arial"/>
          <w:color w:val="332D2D"/>
        </w:rPr>
        <w:t>jected to be organized in Ghana (two courses), and Cote d’Ivoire (1 course)</w:t>
      </w:r>
      <w:r>
        <w:rPr>
          <w:rFonts w:ascii="Arial" w:hAnsi="Arial" w:cs="Arial"/>
          <w:color w:val="332D2D"/>
        </w:rPr>
        <w:t xml:space="preserve">. However, </w:t>
      </w:r>
      <w:r w:rsidR="009C1F64">
        <w:rPr>
          <w:rFonts w:ascii="Arial" w:hAnsi="Arial" w:cs="Arial"/>
          <w:color w:val="332D2D"/>
        </w:rPr>
        <w:t>a fourth course was organized in Senegal in December. The reasons is provided under the lessons learned segment of this report. The</w:t>
      </w:r>
      <w:r w:rsidR="00E17763">
        <w:rPr>
          <w:rFonts w:ascii="Arial" w:hAnsi="Arial" w:cs="Arial"/>
          <w:color w:val="332D2D"/>
        </w:rPr>
        <w:t xml:space="preserve"> cumulative trainee list,</w:t>
      </w:r>
      <w:r w:rsidR="009C1F64">
        <w:rPr>
          <w:rFonts w:ascii="Arial" w:hAnsi="Arial" w:cs="Arial"/>
          <w:color w:val="332D2D"/>
        </w:rPr>
        <w:t xml:space="preserve"> individual post-course reports and the associated post-course evaluation reports of the mentioned courses have been attached to this report. The organization of all the courses provided opportunities for deepening the collaboration with the national commissions for small arms in the respective countries, particularly, the Commissions in Senegal and Cote d’Ivoire where in-country courses were organized.</w:t>
      </w:r>
    </w:p>
    <w:p w:rsidR="009C1F64" w:rsidRDefault="009C1F64" w:rsidP="00DB095B">
      <w:pPr>
        <w:pStyle w:val="ListParagraph"/>
        <w:ind w:left="0"/>
        <w:jc w:val="both"/>
        <w:rPr>
          <w:rFonts w:ascii="Arial" w:hAnsi="Arial" w:cs="Arial"/>
          <w:color w:val="332D2D"/>
        </w:rPr>
      </w:pPr>
    </w:p>
    <w:p w:rsidR="005565AC" w:rsidRPr="0041053C" w:rsidRDefault="005565AC" w:rsidP="00DB095B">
      <w:pPr>
        <w:pStyle w:val="ListParagraph"/>
        <w:ind w:left="0"/>
        <w:jc w:val="both"/>
        <w:rPr>
          <w:rFonts w:ascii="Arial" w:hAnsi="Arial" w:cs="Arial"/>
          <w:color w:val="332D2D"/>
        </w:rPr>
      </w:pPr>
      <w:r w:rsidRPr="0041053C">
        <w:rPr>
          <w:rFonts w:ascii="Arial" w:hAnsi="Arial" w:cs="Arial"/>
          <w:color w:val="332D2D"/>
        </w:rPr>
        <w:t xml:space="preserve">The </w:t>
      </w:r>
      <w:r w:rsidR="00596FDD">
        <w:rPr>
          <w:rFonts w:ascii="Arial" w:hAnsi="Arial" w:cs="Arial"/>
          <w:color w:val="332D2D"/>
        </w:rPr>
        <w:t>histogram</w:t>
      </w:r>
      <w:r w:rsidR="003233A6" w:rsidRPr="0041053C">
        <w:rPr>
          <w:rFonts w:ascii="Arial" w:hAnsi="Arial" w:cs="Arial"/>
          <w:color w:val="332D2D"/>
        </w:rPr>
        <w:t xml:space="preserve"> and </w:t>
      </w:r>
      <w:r w:rsidR="00116CFC">
        <w:rPr>
          <w:rFonts w:ascii="Arial" w:hAnsi="Arial" w:cs="Arial"/>
          <w:color w:val="332D2D"/>
        </w:rPr>
        <w:t>p</w:t>
      </w:r>
      <w:r w:rsidRPr="0041053C">
        <w:rPr>
          <w:rFonts w:ascii="Arial" w:hAnsi="Arial" w:cs="Arial"/>
          <w:color w:val="332D2D"/>
        </w:rPr>
        <w:t xml:space="preserve">ie chart </w:t>
      </w:r>
      <w:r w:rsidR="00596FDD">
        <w:rPr>
          <w:rFonts w:ascii="Arial" w:hAnsi="Arial" w:cs="Arial"/>
          <w:color w:val="332D2D"/>
        </w:rPr>
        <w:t xml:space="preserve">below </w:t>
      </w:r>
      <w:r w:rsidR="003233A6" w:rsidRPr="0041053C">
        <w:rPr>
          <w:rFonts w:ascii="Arial" w:hAnsi="Arial" w:cs="Arial"/>
          <w:color w:val="332D2D"/>
        </w:rPr>
        <w:t>show</w:t>
      </w:r>
      <w:r w:rsidRPr="0041053C">
        <w:rPr>
          <w:rFonts w:ascii="Arial" w:hAnsi="Arial" w:cs="Arial"/>
          <w:color w:val="332D2D"/>
        </w:rPr>
        <w:t xml:space="preserve"> </w:t>
      </w:r>
      <w:r w:rsidR="003233A6" w:rsidRPr="0041053C">
        <w:rPr>
          <w:rFonts w:ascii="Arial" w:hAnsi="Arial" w:cs="Arial"/>
          <w:color w:val="332D2D"/>
        </w:rPr>
        <w:t xml:space="preserve">distribution </w:t>
      </w:r>
      <w:r w:rsidR="00116CFC">
        <w:rPr>
          <w:rFonts w:ascii="Arial" w:hAnsi="Arial" w:cs="Arial"/>
          <w:color w:val="332D2D"/>
        </w:rPr>
        <w:t xml:space="preserve">of the trainees in 2013 </w:t>
      </w:r>
      <w:r w:rsidR="003233A6" w:rsidRPr="0041053C">
        <w:rPr>
          <w:rFonts w:ascii="Arial" w:hAnsi="Arial" w:cs="Arial"/>
          <w:color w:val="332D2D"/>
        </w:rPr>
        <w:t xml:space="preserve">by country and also </w:t>
      </w:r>
      <w:r w:rsidRPr="0041053C">
        <w:rPr>
          <w:rFonts w:ascii="Arial" w:hAnsi="Arial" w:cs="Arial"/>
          <w:color w:val="332D2D"/>
        </w:rPr>
        <w:t xml:space="preserve">gender </w:t>
      </w:r>
      <w:r w:rsidR="0027631B" w:rsidRPr="0041053C">
        <w:rPr>
          <w:rFonts w:ascii="Arial" w:hAnsi="Arial" w:cs="Arial"/>
          <w:color w:val="332D2D"/>
        </w:rPr>
        <w:t>disaggregation</w:t>
      </w:r>
      <w:r w:rsidRPr="0041053C">
        <w:rPr>
          <w:rFonts w:ascii="Arial" w:hAnsi="Arial" w:cs="Arial"/>
          <w:color w:val="332D2D"/>
        </w:rPr>
        <w:t>:</w:t>
      </w:r>
    </w:p>
    <w:p w:rsidR="00D75BD6" w:rsidRDefault="00D75BD6" w:rsidP="00DB095B">
      <w:pPr>
        <w:pStyle w:val="ListParagraph"/>
        <w:ind w:left="0"/>
        <w:jc w:val="both"/>
        <w:rPr>
          <w:rFonts w:ascii="Arial" w:hAnsi="Arial" w:cs="Arial"/>
          <w:b/>
          <w:color w:val="332D2D"/>
          <w:sz w:val="24"/>
          <w:szCs w:val="24"/>
          <w:u w:val="single"/>
        </w:rPr>
      </w:pPr>
    </w:p>
    <w:p w:rsidR="00B16A8B" w:rsidRPr="0041053C" w:rsidRDefault="00BB3295" w:rsidP="00DB095B">
      <w:pPr>
        <w:pStyle w:val="ListParagraph"/>
        <w:ind w:left="0"/>
        <w:jc w:val="both"/>
        <w:rPr>
          <w:rFonts w:ascii="Arial" w:hAnsi="Arial" w:cs="Arial"/>
          <w:b/>
          <w:color w:val="332D2D"/>
          <w:sz w:val="24"/>
          <w:szCs w:val="24"/>
          <w:u w:val="single"/>
        </w:rPr>
      </w:pPr>
      <w:r>
        <w:rPr>
          <w:rFonts w:ascii="Arial" w:hAnsi="Arial" w:cs="Arial"/>
          <w:b/>
          <w:color w:val="332D2D"/>
          <w:sz w:val="24"/>
          <w:szCs w:val="24"/>
          <w:u w:val="single"/>
        </w:rPr>
        <w:t>KAIPTC-</w:t>
      </w:r>
      <w:r w:rsidR="00D75BD6">
        <w:rPr>
          <w:rFonts w:ascii="Arial" w:hAnsi="Arial" w:cs="Arial"/>
          <w:b/>
          <w:color w:val="332D2D"/>
          <w:sz w:val="24"/>
          <w:szCs w:val="24"/>
          <w:u w:val="single"/>
        </w:rPr>
        <w:t xml:space="preserve">SALW </w:t>
      </w:r>
      <w:r w:rsidR="00D75BD6" w:rsidRPr="0041053C">
        <w:rPr>
          <w:rFonts w:ascii="Arial" w:hAnsi="Arial" w:cs="Arial"/>
          <w:b/>
          <w:color w:val="332D2D"/>
          <w:sz w:val="24"/>
          <w:szCs w:val="24"/>
          <w:u w:val="single"/>
        </w:rPr>
        <w:t>Trainee</w:t>
      </w:r>
      <w:r w:rsidR="00B16A8B" w:rsidRPr="0041053C">
        <w:rPr>
          <w:rFonts w:ascii="Arial" w:hAnsi="Arial" w:cs="Arial"/>
          <w:b/>
          <w:color w:val="332D2D"/>
          <w:sz w:val="24"/>
          <w:szCs w:val="24"/>
          <w:u w:val="single"/>
        </w:rPr>
        <w:t xml:space="preserve"> distribution per country </w:t>
      </w:r>
      <w:r w:rsidR="00D75BD6">
        <w:rPr>
          <w:rFonts w:ascii="Arial" w:hAnsi="Arial" w:cs="Arial"/>
          <w:b/>
          <w:color w:val="332D2D"/>
          <w:sz w:val="24"/>
          <w:szCs w:val="24"/>
          <w:u w:val="single"/>
        </w:rPr>
        <w:t xml:space="preserve">for 2014 </w:t>
      </w:r>
    </w:p>
    <w:p w:rsidR="00B16A8B" w:rsidRDefault="00B16A8B" w:rsidP="00DB095B">
      <w:pPr>
        <w:pStyle w:val="ListParagraph"/>
        <w:ind w:left="0"/>
        <w:jc w:val="both"/>
        <w:rPr>
          <w:rFonts w:ascii="Arial" w:hAnsi="Arial" w:cs="Arial"/>
          <w:noProof/>
        </w:rPr>
      </w:pPr>
    </w:p>
    <w:p w:rsidR="00BB3295" w:rsidRDefault="00BB3295" w:rsidP="00DB095B">
      <w:pPr>
        <w:pStyle w:val="ListParagraph"/>
        <w:ind w:left="0"/>
        <w:jc w:val="both"/>
        <w:rPr>
          <w:rFonts w:ascii="Arial" w:hAnsi="Arial" w:cs="Arial"/>
          <w:noProof/>
        </w:rPr>
      </w:pPr>
    </w:p>
    <w:p w:rsidR="00BB3295" w:rsidRDefault="00BB3295" w:rsidP="00DB095B">
      <w:pPr>
        <w:pStyle w:val="ListParagraph"/>
        <w:ind w:left="0"/>
        <w:jc w:val="both"/>
        <w:rPr>
          <w:rFonts w:ascii="Arial" w:hAnsi="Arial" w:cs="Arial"/>
          <w:noProof/>
        </w:rPr>
      </w:pPr>
      <w:r>
        <w:rPr>
          <w:noProof/>
        </w:rPr>
        <w:drawing>
          <wp:inline distT="0" distB="0" distL="0" distR="0" wp14:anchorId="09AB5D72" wp14:editId="5E057396">
            <wp:extent cx="6721813" cy="3463047"/>
            <wp:effectExtent l="0" t="0" r="3175" b="44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B3295" w:rsidRDefault="00BB3295" w:rsidP="00DB095B">
      <w:pPr>
        <w:pStyle w:val="ListParagraph"/>
        <w:ind w:left="0"/>
        <w:jc w:val="both"/>
        <w:rPr>
          <w:rFonts w:ascii="Arial" w:hAnsi="Arial" w:cs="Arial"/>
          <w:noProof/>
        </w:rPr>
      </w:pPr>
    </w:p>
    <w:p w:rsidR="00BB3295" w:rsidRDefault="00BB3295" w:rsidP="00DB095B">
      <w:pPr>
        <w:pStyle w:val="ListParagraph"/>
        <w:ind w:left="0"/>
        <w:jc w:val="both"/>
        <w:rPr>
          <w:rFonts w:ascii="Arial" w:hAnsi="Arial" w:cs="Arial"/>
          <w:noProof/>
        </w:rPr>
      </w:pPr>
    </w:p>
    <w:p w:rsidR="00BB3295" w:rsidRDefault="00BB3295" w:rsidP="00DB095B">
      <w:pPr>
        <w:pStyle w:val="ListParagraph"/>
        <w:ind w:left="0"/>
        <w:jc w:val="both"/>
        <w:rPr>
          <w:rFonts w:ascii="Arial" w:hAnsi="Arial" w:cs="Arial"/>
          <w:noProof/>
        </w:rPr>
      </w:pPr>
    </w:p>
    <w:p w:rsidR="00BB3295" w:rsidRPr="00D75BD6" w:rsidRDefault="00D75BD6" w:rsidP="00DB095B">
      <w:pPr>
        <w:pStyle w:val="ListParagraph"/>
        <w:ind w:left="0"/>
        <w:jc w:val="both"/>
        <w:rPr>
          <w:rFonts w:ascii="Arial" w:hAnsi="Arial" w:cs="Arial"/>
          <w:b/>
          <w:noProof/>
          <w:u w:val="single"/>
        </w:rPr>
      </w:pPr>
      <w:r w:rsidRPr="00D75BD6">
        <w:rPr>
          <w:rFonts w:ascii="Arial" w:hAnsi="Arial" w:cs="Arial"/>
          <w:b/>
          <w:noProof/>
          <w:u w:val="single"/>
        </w:rPr>
        <w:t>KAIPTC-SALW Gender Distribution of Trainees for 2014</w:t>
      </w:r>
    </w:p>
    <w:p w:rsidR="00BB3295" w:rsidRDefault="00BB3295" w:rsidP="00DB095B">
      <w:pPr>
        <w:pStyle w:val="ListParagraph"/>
        <w:ind w:left="0"/>
        <w:jc w:val="both"/>
        <w:rPr>
          <w:rFonts w:ascii="Arial" w:hAnsi="Arial" w:cs="Arial"/>
          <w:noProof/>
        </w:rPr>
      </w:pPr>
    </w:p>
    <w:p w:rsidR="00BB3295" w:rsidRDefault="00D75BD6" w:rsidP="00DB095B">
      <w:pPr>
        <w:pStyle w:val="ListParagraph"/>
        <w:ind w:left="0"/>
        <w:jc w:val="both"/>
        <w:rPr>
          <w:rFonts w:ascii="Arial" w:hAnsi="Arial" w:cs="Arial"/>
          <w:color w:val="332D2D"/>
        </w:rPr>
      </w:pPr>
      <w:r>
        <w:rPr>
          <w:noProof/>
        </w:rPr>
        <w:lastRenderedPageBreak/>
        <w:drawing>
          <wp:inline distT="0" distB="0" distL="0" distR="0" wp14:anchorId="7055B5D7" wp14:editId="3526E46E">
            <wp:extent cx="5350213" cy="3317132"/>
            <wp:effectExtent l="0" t="0" r="3175" b="171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75BD6" w:rsidRDefault="00D75BD6" w:rsidP="00DB095B">
      <w:pPr>
        <w:pStyle w:val="ListParagraph"/>
        <w:ind w:left="0"/>
        <w:jc w:val="both"/>
        <w:rPr>
          <w:rFonts w:ascii="Arial" w:hAnsi="Arial" w:cs="Arial"/>
          <w:color w:val="332D2D"/>
        </w:rPr>
      </w:pPr>
    </w:p>
    <w:p w:rsidR="003233A6" w:rsidRPr="0041053C" w:rsidRDefault="003233A6" w:rsidP="00DB095B">
      <w:pPr>
        <w:pStyle w:val="ListParagraph"/>
        <w:ind w:left="0"/>
        <w:jc w:val="both"/>
        <w:rPr>
          <w:rFonts w:ascii="Arial" w:hAnsi="Arial" w:cs="Arial"/>
          <w:noProof/>
        </w:rPr>
      </w:pPr>
      <w:r w:rsidRPr="00E17763">
        <w:rPr>
          <w:rFonts w:ascii="Arial" w:hAnsi="Arial" w:cs="Arial"/>
          <w:noProof/>
        </w:rPr>
        <w:t>The trainings exposed participants to appropriate norms and regimes that guide the specific tasks in small arms control and also border security mangement. For example, the commitments of member states to the ECOWAS Convention was highlighted during the discussions on the ECOWAS Convention. Similar concepts and tools such as the UN –supported Integrated Small Arms Standards (ISACS), integrated border management, the UN Programme of Action on Small Arms and a number of key documents were discussed</w:t>
      </w:r>
    </w:p>
    <w:p w:rsidR="008D442C" w:rsidRPr="0041053C" w:rsidRDefault="008D442C" w:rsidP="00DB095B">
      <w:pPr>
        <w:pStyle w:val="ListParagraph"/>
        <w:ind w:left="0"/>
        <w:jc w:val="both"/>
        <w:rPr>
          <w:rFonts w:ascii="Arial" w:hAnsi="Arial" w:cs="Arial"/>
          <w:noProof/>
        </w:rPr>
      </w:pPr>
    </w:p>
    <w:p w:rsidR="00DB095B" w:rsidRPr="0041053C" w:rsidRDefault="00DB095B" w:rsidP="00DB095B">
      <w:pPr>
        <w:pStyle w:val="ListParagraph"/>
        <w:ind w:left="0"/>
        <w:jc w:val="both"/>
        <w:rPr>
          <w:rFonts w:ascii="Arial" w:hAnsi="Arial" w:cs="Arial"/>
          <w:lang w:eastAsia="fr-FR"/>
        </w:rPr>
      </w:pPr>
      <w:r w:rsidRPr="0041053C">
        <w:rPr>
          <w:rFonts w:ascii="Arial" w:hAnsi="Arial" w:cs="Arial"/>
          <w:b/>
          <w:i/>
          <w:color w:val="332D2D"/>
        </w:rPr>
        <w:t>Output Two</w:t>
      </w:r>
      <w:r w:rsidRPr="0041053C">
        <w:rPr>
          <w:rFonts w:ascii="Arial" w:hAnsi="Arial" w:cs="Arial"/>
          <w:b/>
          <w:color w:val="332D2D"/>
        </w:rPr>
        <w:t xml:space="preserve">- </w:t>
      </w:r>
      <w:r w:rsidR="002B4F4C" w:rsidRPr="00046BA4">
        <w:rPr>
          <w:rFonts w:ascii="Arial" w:hAnsi="Arial" w:cs="Arial"/>
          <w:b/>
        </w:rPr>
        <w:t>To enhance understanding of SALW issues in the West Africa sub-region</w:t>
      </w:r>
      <w:r w:rsidR="00046BA4" w:rsidRPr="00046BA4">
        <w:rPr>
          <w:rFonts w:ascii="Arial" w:hAnsi="Arial" w:cs="Arial"/>
          <w:b/>
        </w:rPr>
        <w:t>:</w:t>
      </w:r>
      <w:r w:rsidR="00046BA4">
        <w:rPr>
          <w:rFonts w:ascii="Arial" w:hAnsi="Arial" w:cs="Arial"/>
        </w:rPr>
        <w:t xml:space="preserve"> The concept note and initial desk research was done. Field data gathering and report writing remains outstanding in view of the suspension of activities arising from the Ebola outbreak and also, the scaling up of training activities in the last quarter of 2014.</w:t>
      </w:r>
      <w:r w:rsidR="002B4F4C" w:rsidRPr="0041053C">
        <w:rPr>
          <w:rFonts w:ascii="Arial" w:hAnsi="Arial" w:cs="Arial"/>
          <w:b/>
          <w:lang w:eastAsia="fr-FR"/>
        </w:rPr>
        <w:t xml:space="preserve"> </w:t>
      </w:r>
    </w:p>
    <w:p w:rsidR="0041677A" w:rsidRPr="00E17763" w:rsidRDefault="00DB095B" w:rsidP="00046BA4">
      <w:pPr>
        <w:pStyle w:val="ListParagraph"/>
        <w:ind w:left="0"/>
        <w:jc w:val="both"/>
        <w:rPr>
          <w:rFonts w:ascii="Arial" w:hAnsi="Arial" w:cs="Arial"/>
          <w:color w:val="332D2D"/>
        </w:rPr>
      </w:pPr>
      <w:r w:rsidRPr="0041053C">
        <w:rPr>
          <w:rFonts w:ascii="Arial" w:hAnsi="Arial" w:cs="Arial"/>
          <w:b/>
          <w:i/>
          <w:lang w:eastAsia="fr-FR"/>
        </w:rPr>
        <w:t>Output Three</w:t>
      </w:r>
      <w:r w:rsidRPr="0041053C">
        <w:rPr>
          <w:rFonts w:ascii="Arial" w:hAnsi="Arial" w:cs="Arial"/>
          <w:b/>
          <w:lang w:eastAsia="fr-FR"/>
        </w:rPr>
        <w:t xml:space="preserve"> - </w:t>
      </w:r>
      <w:r w:rsidR="002B4F4C" w:rsidRPr="003A2DCF">
        <w:rPr>
          <w:rFonts w:ascii="Arial" w:hAnsi="Arial" w:cs="Arial"/>
        </w:rPr>
        <w:t>Effective management including monitoring and evaluation procedures and a communications strategy outlined and implemented</w:t>
      </w:r>
      <w:r w:rsidR="009E2A94">
        <w:rPr>
          <w:rFonts w:ascii="Arial" w:hAnsi="Arial" w:cs="Arial"/>
          <w:b/>
          <w:lang w:eastAsia="fr-FR"/>
        </w:rPr>
        <w:t>:</w:t>
      </w:r>
      <w:r w:rsidR="00E17763">
        <w:rPr>
          <w:rFonts w:ascii="Arial" w:hAnsi="Arial" w:cs="Arial"/>
          <w:b/>
          <w:lang w:eastAsia="fr-FR"/>
        </w:rPr>
        <w:t xml:space="preserve"> </w:t>
      </w:r>
      <w:r w:rsidR="00E17763">
        <w:rPr>
          <w:rFonts w:ascii="Arial" w:hAnsi="Arial" w:cs="Arial"/>
          <w:lang w:eastAsia="fr-FR"/>
        </w:rPr>
        <w:t>In addition to regular reports to the Programme stakeholders, impact-related field trainee monitoring was conducted in Nigeria, Benin Liberia and Senegal.</w:t>
      </w:r>
    </w:p>
    <w:p w:rsidR="009A0C25" w:rsidRPr="0041053C" w:rsidRDefault="009A0C25" w:rsidP="00DB095B">
      <w:pPr>
        <w:pStyle w:val="ListParagraph"/>
        <w:ind w:left="0"/>
        <w:jc w:val="both"/>
        <w:rPr>
          <w:rFonts w:ascii="Arial" w:hAnsi="Arial" w:cs="Arial"/>
          <w:color w:val="332D2D"/>
        </w:rPr>
      </w:pPr>
    </w:p>
    <w:p w:rsidR="00F612F5" w:rsidRPr="0041053C" w:rsidRDefault="00841D1A" w:rsidP="00DB095B">
      <w:pPr>
        <w:pStyle w:val="ListParagraph"/>
        <w:numPr>
          <w:ilvl w:val="0"/>
          <w:numId w:val="18"/>
        </w:numPr>
        <w:jc w:val="both"/>
        <w:rPr>
          <w:rFonts w:ascii="Arial" w:hAnsi="Arial" w:cs="Arial"/>
          <w:i/>
        </w:rPr>
      </w:pPr>
      <w:r w:rsidRPr="0041053C">
        <w:rPr>
          <w:rFonts w:ascii="Arial" w:hAnsi="Arial" w:cs="Arial"/>
          <w:i/>
        </w:rPr>
        <w:t xml:space="preserve">Project impact – </w:t>
      </w:r>
    </w:p>
    <w:p w:rsidR="008858E6" w:rsidRPr="0041053C" w:rsidRDefault="00E17763" w:rsidP="00E17763">
      <w:pPr>
        <w:jc w:val="both"/>
        <w:rPr>
          <w:rFonts w:ascii="Arial" w:hAnsi="Arial" w:cs="Arial"/>
          <w:color w:val="332D2D"/>
          <w:sz w:val="22"/>
          <w:szCs w:val="22"/>
        </w:rPr>
      </w:pPr>
      <w:r>
        <w:rPr>
          <w:rFonts w:ascii="Arial" w:hAnsi="Arial" w:cs="Arial"/>
          <w:color w:val="332D2D"/>
          <w:sz w:val="22"/>
          <w:szCs w:val="22"/>
        </w:rPr>
        <w:t>Generally, participants’ feedback during the post-course evaluations were good. The individual evaluation reports together with a consolidated field m</w:t>
      </w:r>
      <w:r w:rsidR="002313FD">
        <w:rPr>
          <w:rFonts w:ascii="Arial" w:hAnsi="Arial" w:cs="Arial"/>
          <w:color w:val="332D2D"/>
          <w:sz w:val="22"/>
          <w:szCs w:val="22"/>
        </w:rPr>
        <w:t>onitoring report from the four</w:t>
      </w:r>
      <w:r>
        <w:rPr>
          <w:rFonts w:ascii="Arial" w:hAnsi="Arial" w:cs="Arial"/>
          <w:color w:val="332D2D"/>
          <w:sz w:val="22"/>
          <w:szCs w:val="22"/>
        </w:rPr>
        <w:t xml:space="preserve"> countries visited (Liberia, Nigeria, Benin and Senegal) have been attached to this report. Together, they highlight the relevance and utility of the courses delivered at the KAIPTC. </w:t>
      </w:r>
      <w:r w:rsidR="00480706">
        <w:rPr>
          <w:rFonts w:ascii="Arial" w:hAnsi="Arial" w:cs="Arial"/>
          <w:color w:val="332D2D"/>
          <w:sz w:val="22"/>
          <w:szCs w:val="22"/>
        </w:rPr>
        <w:t xml:space="preserve">Among other developments, </w:t>
      </w:r>
      <w:r>
        <w:rPr>
          <w:rFonts w:ascii="Arial" w:hAnsi="Arial" w:cs="Arial"/>
          <w:color w:val="332D2D"/>
          <w:sz w:val="22"/>
          <w:szCs w:val="22"/>
        </w:rPr>
        <w:t xml:space="preserve">Liberia wanted the KAIPTC </w:t>
      </w:r>
      <w:r w:rsidR="00480706">
        <w:rPr>
          <w:rFonts w:ascii="Arial" w:hAnsi="Arial" w:cs="Arial"/>
          <w:color w:val="332D2D"/>
          <w:sz w:val="22"/>
          <w:szCs w:val="22"/>
        </w:rPr>
        <w:t xml:space="preserve">to </w:t>
      </w:r>
      <w:r>
        <w:rPr>
          <w:rFonts w:ascii="Arial" w:hAnsi="Arial" w:cs="Arial"/>
          <w:color w:val="332D2D"/>
          <w:sz w:val="22"/>
          <w:szCs w:val="22"/>
        </w:rPr>
        <w:t xml:space="preserve">assist with the setting </w:t>
      </w:r>
      <w:r w:rsidR="00480706">
        <w:rPr>
          <w:rFonts w:ascii="Arial" w:hAnsi="Arial" w:cs="Arial"/>
          <w:color w:val="332D2D"/>
          <w:sz w:val="22"/>
          <w:szCs w:val="22"/>
        </w:rPr>
        <w:t xml:space="preserve">up </w:t>
      </w:r>
      <w:r>
        <w:rPr>
          <w:rFonts w:ascii="Arial" w:hAnsi="Arial" w:cs="Arial"/>
          <w:color w:val="332D2D"/>
          <w:sz w:val="22"/>
          <w:szCs w:val="22"/>
        </w:rPr>
        <w:t xml:space="preserve">of its </w:t>
      </w:r>
      <w:r w:rsidR="008E1A9C">
        <w:rPr>
          <w:rFonts w:ascii="Arial" w:hAnsi="Arial" w:cs="Arial"/>
          <w:color w:val="332D2D"/>
          <w:sz w:val="22"/>
          <w:szCs w:val="22"/>
        </w:rPr>
        <w:t>small arms database for the newly-created firearms bureau at the headquarters of the Liberia National Police.</w:t>
      </w:r>
    </w:p>
    <w:p w:rsidR="00AA77F5" w:rsidRPr="00AA77F5" w:rsidRDefault="00AA77F5" w:rsidP="0041677A">
      <w:pPr>
        <w:pStyle w:val="ListParagraph"/>
        <w:ind w:left="360"/>
        <w:jc w:val="both"/>
        <w:rPr>
          <w:sz w:val="24"/>
          <w:szCs w:val="24"/>
        </w:rPr>
      </w:pPr>
    </w:p>
    <w:p w:rsidR="00AC518C" w:rsidRPr="004E5E25" w:rsidRDefault="004E5E25" w:rsidP="004E5E25">
      <w:pPr>
        <w:pStyle w:val="Heading1"/>
        <w:shd w:val="clear" w:color="auto" w:fill="FFC000"/>
        <w:jc w:val="left"/>
        <w:rPr>
          <w:color w:val="auto"/>
        </w:rPr>
      </w:pPr>
      <w:r>
        <w:rPr>
          <w:color w:val="FFFFFF"/>
          <w:shd w:val="clear" w:color="auto" w:fill="FFC000"/>
        </w:rPr>
        <w:t>L</w:t>
      </w:r>
      <w:r w:rsidRPr="004E5E25">
        <w:rPr>
          <w:color w:val="FFFFFF"/>
          <w:shd w:val="clear" w:color="auto" w:fill="FFC000"/>
        </w:rPr>
        <w:t>essons learned and implementation challenges</w:t>
      </w:r>
    </w:p>
    <w:p w:rsidR="00FB682D" w:rsidRDefault="00FB682D" w:rsidP="00FB682D">
      <w:pPr>
        <w:pStyle w:val="BodyText"/>
        <w:ind w:left="90"/>
        <w:rPr>
          <w:rFonts w:ascii="Arial" w:hAnsi="Arial" w:cs="Arial"/>
          <w:sz w:val="22"/>
          <w:szCs w:val="22"/>
        </w:rPr>
      </w:pPr>
      <w:r>
        <w:rPr>
          <w:rFonts w:ascii="Arial" w:hAnsi="Arial" w:cs="Arial"/>
          <w:sz w:val="22"/>
          <w:szCs w:val="22"/>
        </w:rPr>
        <w:t xml:space="preserve">Three (3) significant emergencies affected the course of events in 2014. The first one related to the impromptu departure of the UN volunteer who left the programme for a new assignment in Uganda. The Government of Japan then requested that the operational team utilized the remaining funds for sustaining that position, to organize additional training courses, hence, the fourth course on Stockpile Management in Senegal from 1-5 December 2014. The mentioned course enabled the operational team to exceed the planned targeted trainees for the year from 100 to 132. Secondly, the outbreak of the Ebola disease resulted in the suspension of the entire KAIPTC programme of activities from August to October 2014. The stated suspension was, however, lifted with restrictions in November 2014. It meant that access to the last two courses in Cote d’Ivoire and Senegal, could not be expanded to participants </w:t>
      </w:r>
      <w:r>
        <w:rPr>
          <w:rFonts w:ascii="Arial" w:hAnsi="Arial" w:cs="Arial"/>
          <w:sz w:val="22"/>
          <w:szCs w:val="22"/>
        </w:rPr>
        <w:lastRenderedPageBreak/>
        <w:t>other than those from the host countries. Additionally, the last two courses were held back-to-back which required that the entire programme team worked on both courses. In effect, some outstanding activities relating to the field data-</w:t>
      </w:r>
      <w:r w:rsidR="002313FD">
        <w:rPr>
          <w:rFonts w:ascii="Arial" w:hAnsi="Arial" w:cs="Arial"/>
          <w:sz w:val="22"/>
          <w:szCs w:val="22"/>
        </w:rPr>
        <w:t>gathering</w:t>
      </w:r>
      <w:r>
        <w:rPr>
          <w:rFonts w:ascii="Arial" w:hAnsi="Arial" w:cs="Arial"/>
          <w:sz w:val="22"/>
          <w:szCs w:val="22"/>
        </w:rPr>
        <w:t xml:space="preserve"> towards the research paper on “SALW and peacekeeping” could not be done and had to be re-phased into 2015. The third emergency related to the monitoring mission to Guinea-Bissau. Sub-regional flight </w:t>
      </w:r>
      <w:r w:rsidR="002313FD">
        <w:rPr>
          <w:rFonts w:ascii="Arial" w:hAnsi="Arial" w:cs="Arial"/>
          <w:sz w:val="22"/>
          <w:szCs w:val="22"/>
        </w:rPr>
        <w:t>arrangements</w:t>
      </w:r>
      <w:r>
        <w:rPr>
          <w:rFonts w:ascii="Arial" w:hAnsi="Arial" w:cs="Arial"/>
          <w:sz w:val="22"/>
          <w:szCs w:val="22"/>
        </w:rPr>
        <w:t xml:space="preserve"> are such that flying to Bissau requires transit through Dakar. As a result, the costing of the monitoring mission to Guinea-Bissau was integrated into that of the monitoring mission to Senegal. However, while in Senegal, the National Commission for Small Arms in Guinea-Bissau informed that the political situation in that country following the general and parliamentary elections in July 2014, was not conducive for the monitoring mission to continue to Bissau. Therefore, the KAIPTC delegation could not continue to Bissau for the field monitoring of trainees in that country. This meant that field monitoring of trainees was done in four (Liberia, Benin, Nigeria and Senegal) out of the proposed five countries.</w:t>
      </w:r>
    </w:p>
    <w:p w:rsidR="00FB682D" w:rsidRDefault="00FB682D" w:rsidP="00B122B2">
      <w:pPr>
        <w:widowControl w:val="0"/>
        <w:spacing w:line="280" w:lineRule="exact"/>
        <w:jc w:val="both"/>
        <w:rPr>
          <w:rFonts w:ascii="Arial" w:hAnsi="Arial" w:cs="Arial"/>
          <w:color w:val="FF0000"/>
          <w:sz w:val="22"/>
          <w:szCs w:val="22"/>
        </w:rPr>
      </w:pPr>
    </w:p>
    <w:p w:rsidR="009C287C" w:rsidRPr="004E5E25" w:rsidRDefault="004E5E25" w:rsidP="004E5E25">
      <w:pPr>
        <w:pStyle w:val="Heading1"/>
        <w:shd w:val="clear" w:color="auto" w:fill="FFC000"/>
        <w:jc w:val="left"/>
        <w:rPr>
          <w:color w:val="FFFFFF"/>
        </w:rPr>
      </w:pPr>
      <w:r w:rsidRPr="004E5E25">
        <w:rPr>
          <w:color w:val="FFFFFF"/>
        </w:rPr>
        <w:t xml:space="preserve">Next steps </w:t>
      </w:r>
    </w:p>
    <w:p w:rsidR="00916100" w:rsidRDefault="004E5E25" w:rsidP="00D6029A">
      <w:pPr>
        <w:jc w:val="both"/>
        <w:rPr>
          <w:rFonts w:ascii="Arial" w:hAnsi="Arial" w:cs="Arial"/>
          <w:sz w:val="22"/>
          <w:szCs w:val="22"/>
        </w:rPr>
      </w:pPr>
      <w:r>
        <w:rPr>
          <w:b/>
          <w:i/>
          <w:sz w:val="22"/>
          <w:szCs w:val="26"/>
        </w:rPr>
        <w:br/>
      </w:r>
      <w:r w:rsidR="0008149A">
        <w:rPr>
          <w:rFonts w:ascii="Arial" w:hAnsi="Arial" w:cs="Arial"/>
          <w:sz w:val="22"/>
          <w:szCs w:val="22"/>
        </w:rPr>
        <w:t>The challenges in the Sahel region portends multiple ramifications that require enhanced strategic and operational attention. Increased criminality provides oppor</w:t>
      </w:r>
      <w:r w:rsidR="002313FD">
        <w:rPr>
          <w:rFonts w:ascii="Arial" w:hAnsi="Arial" w:cs="Arial"/>
          <w:sz w:val="22"/>
          <w:szCs w:val="22"/>
        </w:rPr>
        <w:t>tu</w:t>
      </w:r>
      <w:r w:rsidR="0008149A">
        <w:rPr>
          <w:rFonts w:ascii="Arial" w:hAnsi="Arial" w:cs="Arial"/>
          <w:sz w:val="22"/>
          <w:szCs w:val="22"/>
        </w:rPr>
        <w:t>nities for illicit resource mobilization to finance sustained violence in the form of terrorism</w:t>
      </w:r>
      <w:r w:rsidR="0026782E">
        <w:rPr>
          <w:rFonts w:ascii="Arial" w:hAnsi="Arial" w:cs="Arial"/>
          <w:sz w:val="22"/>
          <w:szCs w:val="22"/>
        </w:rPr>
        <w:t xml:space="preserve"> and the sustenance of other forms of organized crime</w:t>
      </w:r>
      <w:r w:rsidR="0008149A">
        <w:rPr>
          <w:rFonts w:ascii="Arial" w:hAnsi="Arial" w:cs="Arial"/>
          <w:sz w:val="22"/>
          <w:szCs w:val="22"/>
        </w:rPr>
        <w:t>. The Sahel region is gradually becoming the epi-</w:t>
      </w:r>
      <w:r w:rsidR="002313FD">
        <w:rPr>
          <w:rFonts w:ascii="Arial" w:hAnsi="Arial" w:cs="Arial"/>
          <w:sz w:val="22"/>
          <w:szCs w:val="22"/>
        </w:rPr>
        <w:t>center</w:t>
      </w:r>
      <w:r w:rsidR="0008149A">
        <w:rPr>
          <w:rFonts w:ascii="Arial" w:hAnsi="Arial" w:cs="Arial"/>
          <w:sz w:val="22"/>
          <w:szCs w:val="22"/>
        </w:rPr>
        <w:t xml:space="preserve"> of </w:t>
      </w:r>
      <w:r w:rsidR="0026782E">
        <w:rPr>
          <w:rFonts w:ascii="Arial" w:hAnsi="Arial" w:cs="Arial"/>
          <w:sz w:val="22"/>
          <w:szCs w:val="22"/>
        </w:rPr>
        <w:t xml:space="preserve">violence and </w:t>
      </w:r>
      <w:r w:rsidR="0008149A">
        <w:rPr>
          <w:rFonts w:ascii="Arial" w:hAnsi="Arial" w:cs="Arial"/>
          <w:sz w:val="22"/>
          <w:szCs w:val="22"/>
        </w:rPr>
        <w:t xml:space="preserve">political instability in the West-Africa sub-region. </w:t>
      </w:r>
      <w:r w:rsidR="0026782E">
        <w:rPr>
          <w:rFonts w:ascii="Arial" w:hAnsi="Arial" w:cs="Arial"/>
          <w:sz w:val="22"/>
          <w:szCs w:val="22"/>
        </w:rPr>
        <w:t>Ter</w:t>
      </w:r>
      <w:r w:rsidR="00F71EA1">
        <w:rPr>
          <w:rFonts w:ascii="Arial" w:hAnsi="Arial" w:cs="Arial"/>
          <w:sz w:val="22"/>
          <w:szCs w:val="22"/>
        </w:rPr>
        <w:t>rorist group</w:t>
      </w:r>
      <w:r w:rsidR="0026782E">
        <w:rPr>
          <w:rFonts w:ascii="Arial" w:hAnsi="Arial" w:cs="Arial"/>
          <w:sz w:val="22"/>
          <w:szCs w:val="22"/>
        </w:rPr>
        <w:t>,</w:t>
      </w:r>
      <w:r w:rsidR="00F71EA1">
        <w:rPr>
          <w:rFonts w:ascii="Arial" w:hAnsi="Arial" w:cs="Arial"/>
          <w:sz w:val="22"/>
          <w:szCs w:val="22"/>
        </w:rPr>
        <w:t xml:space="preserve"> Boko Harem</w:t>
      </w:r>
      <w:r w:rsidR="0026782E">
        <w:rPr>
          <w:rFonts w:ascii="Arial" w:hAnsi="Arial" w:cs="Arial"/>
          <w:sz w:val="22"/>
          <w:szCs w:val="22"/>
        </w:rPr>
        <w:t>,</w:t>
      </w:r>
      <w:r w:rsidR="00F71EA1">
        <w:rPr>
          <w:rFonts w:ascii="Arial" w:hAnsi="Arial" w:cs="Arial"/>
          <w:sz w:val="22"/>
          <w:szCs w:val="22"/>
        </w:rPr>
        <w:t xml:space="preserve"> is expanding its sphere of operations beyond Nigeria into neighboring Chad, Cameroun and Niger. </w:t>
      </w:r>
      <w:r w:rsidR="0026782E">
        <w:rPr>
          <w:rFonts w:ascii="Arial" w:hAnsi="Arial" w:cs="Arial"/>
          <w:sz w:val="22"/>
          <w:szCs w:val="22"/>
        </w:rPr>
        <w:t>This r</w:t>
      </w:r>
      <w:r w:rsidR="002E4892">
        <w:rPr>
          <w:rFonts w:ascii="Arial" w:hAnsi="Arial" w:cs="Arial"/>
          <w:sz w:val="22"/>
          <w:szCs w:val="22"/>
        </w:rPr>
        <w:t xml:space="preserve">aises a number of knowledge, </w:t>
      </w:r>
      <w:r w:rsidR="0026782E">
        <w:rPr>
          <w:rFonts w:ascii="Arial" w:hAnsi="Arial" w:cs="Arial"/>
          <w:sz w:val="22"/>
          <w:szCs w:val="22"/>
        </w:rPr>
        <w:t>policy</w:t>
      </w:r>
      <w:r w:rsidR="002E4892">
        <w:rPr>
          <w:rFonts w:ascii="Arial" w:hAnsi="Arial" w:cs="Arial"/>
          <w:sz w:val="22"/>
          <w:szCs w:val="22"/>
        </w:rPr>
        <w:t xml:space="preserve"> and operational </w:t>
      </w:r>
      <w:r w:rsidR="0026782E">
        <w:rPr>
          <w:rFonts w:ascii="Arial" w:hAnsi="Arial" w:cs="Arial"/>
          <w:sz w:val="22"/>
          <w:szCs w:val="22"/>
        </w:rPr>
        <w:t>deficits. For instance, t</w:t>
      </w:r>
      <w:r w:rsidR="00F71EA1">
        <w:rPr>
          <w:rFonts w:ascii="Arial" w:hAnsi="Arial" w:cs="Arial"/>
          <w:sz w:val="22"/>
          <w:szCs w:val="22"/>
        </w:rPr>
        <w:t xml:space="preserve">here </w:t>
      </w:r>
      <w:r w:rsidR="0026782E">
        <w:rPr>
          <w:rFonts w:ascii="Arial" w:hAnsi="Arial" w:cs="Arial"/>
          <w:sz w:val="22"/>
          <w:szCs w:val="22"/>
        </w:rPr>
        <w:t xml:space="preserve">are </w:t>
      </w:r>
      <w:r w:rsidR="00F71EA1">
        <w:rPr>
          <w:rFonts w:ascii="Arial" w:hAnsi="Arial" w:cs="Arial"/>
          <w:sz w:val="22"/>
          <w:szCs w:val="22"/>
        </w:rPr>
        <w:t xml:space="preserve">questions about local political and social dynamics that encourage </w:t>
      </w:r>
      <w:r w:rsidR="002313FD">
        <w:rPr>
          <w:rFonts w:ascii="Arial" w:hAnsi="Arial" w:cs="Arial"/>
          <w:sz w:val="22"/>
          <w:szCs w:val="22"/>
        </w:rPr>
        <w:t>recruitment</w:t>
      </w:r>
      <w:r w:rsidR="00F71EA1">
        <w:rPr>
          <w:rFonts w:ascii="Arial" w:hAnsi="Arial" w:cs="Arial"/>
          <w:sz w:val="22"/>
          <w:szCs w:val="22"/>
        </w:rPr>
        <w:t xml:space="preserve"> and financing of </w:t>
      </w:r>
      <w:r w:rsidR="0026782E">
        <w:rPr>
          <w:rFonts w:ascii="Arial" w:hAnsi="Arial" w:cs="Arial"/>
          <w:sz w:val="22"/>
          <w:szCs w:val="22"/>
        </w:rPr>
        <w:t xml:space="preserve">criminal </w:t>
      </w:r>
      <w:r w:rsidR="00F71EA1">
        <w:rPr>
          <w:rFonts w:ascii="Arial" w:hAnsi="Arial" w:cs="Arial"/>
          <w:sz w:val="22"/>
          <w:szCs w:val="22"/>
        </w:rPr>
        <w:t>activities</w:t>
      </w:r>
      <w:r w:rsidR="0026782E">
        <w:rPr>
          <w:rFonts w:ascii="Arial" w:hAnsi="Arial" w:cs="Arial"/>
          <w:sz w:val="22"/>
          <w:szCs w:val="22"/>
        </w:rPr>
        <w:t xml:space="preserve"> in the Sahel</w:t>
      </w:r>
      <w:r w:rsidR="00F71EA1">
        <w:rPr>
          <w:rFonts w:ascii="Arial" w:hAnsi="Arial" w:cs="Arial"/>
          <w:sz w:val="22"/>
          <w:szCs w:val="22"/>
        </w:rPr>
        <w:t xml:space="preserve">. There </w:t>
      </w:r>
      <w:r w:rsidR="0026782E">
        <w:rPr>
          <w:rFonts w:ascii="Arial" w:hAnsi="Arial" w:cs="Arial"/>
          <w:sz w:val="22"/>
          <w:szCs w:val="22"/>
        </w:rPr>
        <w:t>are also questions about the</w:t>
      </w:r>
      <w:r w:rsidR="00F71EA1">
        <w:rPr>
          <w:rFonts w:ascii="Arial" w:hAnsi="Arial" w:cs="Arial"/>
          <w:sz w:val="22"/>
          <w:szCs w:val="22"/>
        </w:rPr>
        <w:t xml:space="preserve"> governance models</w:t>
      </w:r>
      <w:r w:rsidR="0026782E">
        <w:rPr>
          <w:rFonts w:ascii="Arial" w:hAnsi="Arial" w:cs="Arial"/>
          <w:sz w:val="22"/>
          <w:szCs w:val="22"/>
        </w:rPr>
        <w:t xml:space="preserve"> of criminal and illicit networks in the Sahel</w:t>
      </w:r>
      <w:r w:rsidR="00F71EA1">
        <w:rPr>
          <w:rFonts w:ascii="Arial" w:hAnsi="Arial" w:cs="Arial"/>
          <w:sz w:val="22"/>
          <w:szCs w:val="22"/>
        </w:rPr>
        <w:t xml:space="preserve">, </w:t>
      </w:r>
      <w:r w:rsidR="0026782E">
        <w:rPr>
          <w:rFonts w:ascii="Arial" w:hAnsi="Arial" w:cs="Arial"/>
          <w:sz w:val="22"/>
          <w:szCs w:val="22"/>
        </w:rPr>
        <w:t>their</w:t>
      </w:r>
      <w:r w:rsidR="00F71EA1">
        <w:rPr>
          <w:rFonts w:ascii="Arial" w:hAnsi="Arial" w:cs="Arial"/>
          <w:sz w:val="22"/>
          <w:szCs w:val="22"/>
        </w:rPr>
        <w:t xml:space="preserve"> relations with other </w:t>
      </w:r>
      <w:r w:rsidR="0026782E">
        <w:rPr>
          <w:rFonts w:ascii="Arial" w:hAnsi="Arial" w:cs="Arial"/>
          <w:sz w:val="22"/>
          <w:szCs w:val="22"/>
        </w:rPr>
        <w:t xml:space="preserve">networks and </w:t>
      </w:r>
      <w:r w:rsidR="00F71EA1">
        <w:rPr>
          <w:rFonts w:ascii="Arial" w:hAnsi="Arial" w:cs="Arial"/>
          <w:sz w:val="22"/>
          <w:szCs w:val="22"/>
        </w:rPr>
        <w:t xml:space="preserve">groups around the world as well as </w:t>
      </w:r>
      <w:r w:rsidR="0026782E">
        <w:rPr>
          <w:rFonts w:ascii="Arial" w:hAnsi="Arial" w:cs="Arial"/>
          <w:sz w:val="22"/>
          <w:szCs w:val="22"/>
        </w:rPr>
        <w:t xml:space="preserve">the </w:t>
      </w:r>
      <w:r w:rsidR="00F71EA1">
        <w:rPr>
          <w:rFonts w:ascii="Arial" w:hAnsi="Arial" w:cs="Arial"/>
          <w:sz w:val="22"/>
          <w:szCs w:val="22"/>
        </w:rPr>
        <w:t xml:space="preserve">intentions </w:t>
      </w:r>
      <w:r w:rsidR="0026782E">
        <w:rPr>
          <w:rFonts w:ascii="Arial" w:hAnsi="Arial" w:cs="Arial"/>
          <w:sz w:val="22"/>
          <w:szCs w:val="22"/>
        </w:rPr>
        <w:t>of criminal networks towards the futu</w:t>
      </w:r>
      <w:r w:rsidR="00F71EA1">
        <w:rPr>
          <w:rFonts w:ascii="Arial" w:hAnsi="Arial" w:cs="Arial"/>
          <w:sz w:val="22"/>
          <w:szCs w:val="22"/>
        </w:rPr>
        <w:t>re. There are also questions about the governance machineries in the affected countries that encour</w:t>
      </w:r>
      <w:r w:rsidR="0026782E">
        <w:rPr>
          <w:rFonts w:ascii="Arial" w:hAnsi="Arial" w:cs="Arial"/>
          <w:sz w:val="22"/>
          <w:szCs w:val="22"/>
        </w:rPr>
        <w:t xml:space="preserve">age the successful </w:t>
      </w:r>
      <w:r w:rsidR="00F71EA1">
        <w:rPr>
          <w:rFonts w:ascii="Arial" w:hAnsi="Arial" w:cs="Arial"/>
          <w:sz w:val="22"/>
          <w:szCs w:val="22"/>
        </w:rPr>
        <w:t xml:space="preserve">criminal networks. Finally, there is the need to appreciate the regional and international involvement in the </w:t>
      </w:r>
      <w:r w:rsidR="0026782E">
        <w:rPr>
          <w:rFonts w:ascii="Arial" w:hAnsi="Arial" w:cs="Arial"/>
          <w:sz w:val="22"/>
          <w:szCs w:val="22"/>
        </w:rPr>
        <w:t xml:space="preserve">resolution of issues relating to the Sahel region. </w:t>
      </w:r>
      <w:r w:rsidR="0008149A">
        <w:rPr>
          <w:rFonts w:ascii="Arial" w:hAnsi="Arial" w:cs="Arial"/>
          <w:sz w:val="22"/>
          <w:szCs w:val="22"/>
        </w:rPr>
        <w:t>In the last six years that Japan and UNDP have been supporting this programme, the KAIPT</w:t>
      </w:r>
      <w:r w:rsidR="0026782E">
        <w:rPr>
          <w:rFonts w:ascii="Arial" w:hAnsi="Arial" w:cs="Arial"/>
          <w:sz w:val="22"/>
          <w:szCs w:val="22"/>
        </w:rPr>
        <w:t>C has utilized the</w:t>
      </w:r>
      <w:r w:rsidR="0008149A">
        <w:rPr>
          <w:rFonts w:ascii="Arial" w:hAnsi="Arial" w:cs="Arial"/>
          <w:sz w:val="22"/>
          <w:szCs w:val="22"/>
        </w:rPr>
        <w:t xml:space="preserve"> opportunity to explore other security issues from the perspective of small arms </w:t>
      </w:r>
      <w:r w:rsidR="002313FD">
        <w:rPr>
          <w:rFonts w:ascii="Arial" w:hAnsi="Arial" w:cs="Arial"/>
          <w:sz w:val="22"/>
          <w:szCs w:val="22"/>
        </w:rPr>
        <w:t>control</w:t>
      </w:r>
      <w:r w:rsidR="0008149A">
        <w:rPr>
          <w:rFonts w:ascii="Arial" w:hAnsi="Arial" w:cs="Arial"/>
          <w:sz w:val="22"/>
          <w:szCs w:val="22"/>
        </w:rPr>
        <w:t>. For example, in addition to the above-mentioned courses</w:t>
      </w:r>
      <w:r w:rsidR="0026782E">
        <w:rPr>
          <w:rFonts w:ascii="Arial" w:hAnsi="Arial" w:cs="Arial"/>
          <w:sz w:val="22"/>
          <w:szCs w:val="22"/>
        </w:rPr>
        <w:t xml:space="preserve"> of the KAIPTC SALW Programme</w:t>
      </w:r>
      <w:r w:rsidR="0008149A">
        <w:rPr>
          <w:rFonts w:ascii="Arial" w:hAnsi="Arial" w:cs="Arial"/>
          <w:sz w:val="22"/>
          <w:szCs w:val="22"/>
        </w:rPr>
        <w:t xml:space="preserve">, in 2013, the Government of Japan supported a targeted Project on the Sahel which enabled the KAIPTC </w:t>
      </w:r>
      <w:r w:rsidR="0026782E">
        <w:rPr>
          <w:rFonts w:ascii="Arial" w:hAnsi="Arial" w:cs="Arial"/>
          <w:sz w:val="22"/>
          <w:szCs w:val="22"/>
        </w:rPr>
        <w:t xml:space="preserve">to </w:t>
      </w:r>
      <w:r w:rsidR="0008149A">
        <w:rPr>
          <w:rFonts w:ascii="Arial" w:hAnsi="Arial" w:cs="Arial"/>
          <w:sz w:val="22"/>
          <w:szCs w:val="22"/>
        </w:rPr>
        <w:t xml:space="preserve">develop additional courses on Security Sector Governance, Collaborative Policing, and Piracy and Transnational Crime. </w:t>
      </w:r>
      <w:r w:rsidR="002E4892">
        <w:rPr>
          <w:rFonts w:ascii="Arial" w:hAnsi="Arial" w:cs="Arial"/>
          <w:sz w:val="22"/>
          <w:szCs w:val="22"/>
        </w:rPr>
        <w:t xml:space="preserve">These courses increased engagement of the Programme with both operational and policy-level actors. </w:t>
      </w:r>
      <w:r w:rsidR="00F71EA1">
        <w:rPr>
          <w:rFonts w:ascii="Arial" w:hAnsi="Arial" w:cs="Arial"/>
          <w:sz w:val="22"/>
          <w:szCs w:val="22"/>
        </w:rPr>
        <w:t>Going forwar</w:t>
      </w:r>
      <w:r w:rsidR="0026782E">
        <w:rPr>
          <w:rFonts w:ascii="Arial" w:hAnsi="Arial" w:cs="Arial"/>
          <w:sz w:val="22"/>
          <w:szCs w:val="22"/>
        </w:rPr>
        <w:t xml:space="preserve">d, there is the need to refocus the Programme onto </w:t>
      </w:r>
      <w:r w:rsidR="00F71EA1">
        <w:rPr>
          <w:rFonts w:ascii="Arial" w:hAnsi="Arial" w:cs="Arial"/>
          <w:sz w:val="22"/>
          <w:szCs w:val="22"/>
        </w:rPr>
        <w:t xml:space="preserve">the </w:t>
      </w:r>
      <w:r w:rsidR="002E4892">
        <w:rPr>
          <w:rFonts w:ascii="Arial" w:hAnsi="Arial" w:cs="Arial"/>
          <w:sz w:val="22"/>
          <w:szCs w:val="22"/>
        </w:rPr>
        <w:t xml:space="preserve">broader </w:t>
      </w:r>
      <w:r w:rsidR="00F71EA1">
        <w:rPr>
          <w:rFonts w:ascii="Arial" w:hAnsi="Arial" w:cs="Arial"/>
          <w:sz w:val="22"/>
          <w:szCs w:val="22"/>
        </w:rPr>
        <w:t xml:space="preserve">issues of </w:t>
      </w:r>
      <w:r w:rsidR="002313FD">
        <w:rPr>
          <w:rFonts w:ascii="Arial" w:hAnsi="Arial" w:cs="Arial"/>
          <w:sz w:val="22"/>
          <w:szCs w:val="22"/>
        </w:rPr>
        <w:t>transnational</w:t>
      </w:r>
      <w:r w:rsidR="00F71EA1">
        <w:rPr>
          <w:rFonts w:ascii="Arial" w:hAnsi="Arial" w:cs="Arial"/>
          <w:sz w:val="22"/>
          <w:szCs w:val="22"/>
        </w:rPr>
        <w:t xml:space="preserve"> organized crime and terrorism – identifying risks and engagin</w:t>
      </w:r>
      <w:r w:rsidR="0026782E">
        <w:rPr>
          <w:rFonts w:ascii="Arial" w:hAnsi="Arial" w:cs="Arial"/>
          <w:sz w:val="22"/>
          <w:szCs w:val="22"/>
        </w:rPr>
        <w:t>g relevant actors towards</w:t>
      </w:r>
      <w:r w:rsidR="00F71EA1">
        <w:rPr>
          <w:rFonts w:ascii="Arial" w:hAnsi="Arial" w:cs="Arial"/>
          <w:sz w:val="22"/>
          <w:szCs w:val="22"/>
        </w:rPr>
        <w:t xml:space="preserve"> policy and operational-level programming</w:t>
      </w:r>
      <w:r w:rsidR="0026782E">
        <w:rPr>
          <w:rFonts w:ascii="Arial" w:hAnsi="Arial" w:cs="Arial"/>
          <w:sz w:val="22"/>
          <w:szCs w:val="22"/>
        </w:rPr>
        <w:t xml:space="preserve"> both at the national and sub-regional levels</w:t>
      </w:r>
      <w:r w:rsidR="00F71EA1">
        <w:rPr>
          <w:rFonts w:ascii="Arial" w:hAnsi="Arial" w:cs="Arial"/>
          <w:sz w:val="22"/>
          <w:szCs w:val="22"/>
        </w:rPr>
        <w:t xml:space="preserve">. </w:t>
      </w:r>
      <w:r w:rsidR="0026782E">
        <w:rPr>
          <w:rFonts w:ascii="Arial" w:hAnsi="Arial" w:cs="Arial"/>
          <w:sz w:val="22"/>
          <w:szCs w:val="22"/>
        </w:rPr>
        <w:t xml:space="preserve">That way, </w:t>
      </w:r>
      <w:r w:rsidR="002E4892">
        <w:rPr>
          <w:rFonts w:ascii="Arial" w:hAnsi="Arial" w:cs="Arial"/>
          <w:sz w:val="22"/>
          <w:szCs w:val="22"/>
        </w:rPr>
        <w:t xml:space="preserve">small arms and light weapons control would be integrated into the wider sphere of organized crime and terrorism and emerging </w:t>
      </w:r>
      <w:r w:rsidR="0026782E">
        <w:rPr>
          <w:rFonts w:ascii="Arial" w:hAnsi="Arial" w:cs="Arial"/>
          <w:sz w:val="22"/>
          <w:szCs w:val="22"/>
        </w:rPr>
        <w:t xml:space="preserve">thematic scope of the Programme would reflect the security dilemma in the West Africa sub-region. </w:t>
      </w:r>
      <w:r w:rsidR="003D5F6F">
        <w:rPr>
          <w:rFonts w:ascii="Arial" w:hAnsi="Arial" w:cs="Arial"/>
          <w:sz w:val="22"/>
          <w:szCs w:val="22"/>
        </w:rPr>
        <w:t xml:space="preserve">As a reliable partner that delivers, </w:t>
      </w:r>
      <w:r w:rsidR="002313FD">
        <w:rPr>
          <w:rFonts w:ascii="Arial" w:hAnsi="Arial" w:cs="Arial"/>
          <w:sz w:val="22"/>
          <w:szCs w:val="22"/>
        </w:rPr>
        <w:t>the</w:t>
      </w:r>
      <w:r w:rsidR="00F71EA1">
        <w:rPr>
          <w:rFonts w:ascii="Arial" w:hAnsi="Arial" w:cs="Arial"/>
          <w:sz w:val="22"/>
          <w:szCs w:val="22"/>
        </w:rPr>
        <w:t xml:space="preserve"> experience of implementing the </w:t>
      </w:r>
      <w:r w:rsidR="0026782E">
        <w:rPr>
          <w:rFonts w:ascii="Arial" w:hAnsi="Arial" w:cs="Arial"/>
          <w:sz w:val="22"/>
          <w:szCs w:val="22"/>
        </w:rPr>
        <w:t xml:space="preserve">KAIPTC-SALW Programme and the </w:t>
      </w:r>
      <w:r w:rsidR="003D5F6F">
        <w:rPr>
          <w:rFonts w:ascii="Arial" w:hAnsi="Arial" w:cs="Arial"/>
          <w:sz w:val="22"/>
          <w:szCs w:val="22"/>
        </w:rPr>
        <w:t>Sahel Project provides the required track-record for</w:t>
      </w:r>
      <w:r w:rsidR="00F71EA1">
        <w:rPr>
          <w:rFonts w:ascii="Arial" w:hAnsi="Arial" w:cs="Arial"/>
          <w:sz w:val="22"/>
          <w:szCs w:val="22"/>
        </w:rPr>
        <w:t xml:space="preserve"> the KAIPTC</w:t>
      </w:r>
      <w:r w:rsidR="003D5F6F">
        <w:rPr>
          <w:rFonts w:ascii="Arial" w:hAnsi="Arial" w:cs="Arial"/>
          <w:sz w:val="22"/>
          <w:szCs w:val="22"/>
        </w:rPr>
        <w:t xml:space="preserve"> </w:t>
      </w:r>
      <w:r w:rsidR="00F71EA1">
        <w:rPr>
          <w:rFonts w:ascii="Arial" w:hAnsi="Arial" w:cs="Arial"/>
          <w:sz w:val="22"/>
          <w:szCs w:val="22"/>
        </w:rPr>
        <w:t xml:space="preserve">to engage with the </w:t>
      </w:r>
      <w:r w:rsidR="0026782E">
        <w:rPr>
          <w:rFonts w:ascii="Arial" w:hAnsi="Arial" w:cs="Arial"/>
          <w:sz w:val="22"/>
          <w:szCs w:val="22"/>
        </w:rPr>
        <w:t xml:space="preserve">West Africa sub-region and Sahel </w:t>
      </w:r>
      <w:r w:rsidR="00F71EA1">
        <w:rPr>
          <w:rFonts w:ascii="Arial" w:hAnsi="Arial" w:cs="Arial"/>
          <w:sz w:val="22"/>
          <w:szCs w:val="22"/>
        </w:rPr>
        <w:t xml:space="preserve">region in subsequent years. </w:t>
      </w:r>
    </w:p>
    <w:p w:rsidR="00F71EA1" w:rsidRPr="0041053C" w:rsidRDefault="00F71EA1" w:rsidP="00D6029A">
      <w:pPr>
        <w:jc w:val="both"/>
        <w:rPr>
          <w:rFonts w:ascii="Arial" w:hAnsi="Arial" w:cs="Arial"/>
          <w:sz w:val="22"/>
          <w:szCs w:val="22"/>
        </w:rPr>
      </w:pPr>
    </w:p>
    <w:p w:rsidR="009C287C" w:rsidRPr="00133235" w:rsidRDefault="004E5E25" w:rsidP="00133235">
      <w:pPr>
        <w:pStyle w:val="Heading1"/>
        <w:shd w:val="clear" w:color="auto" w:fill="FFC000"/>
        <w:jc w:val="left"/>
        <w:rPr>
          <w:color w:val="auto"/>
        </w:rPr>
      </w:pPr>
      <w:r w:rsidRPr="004E5E25">
        <w:rPr>
          <w:color w:val="FFFFFF"/>
          <w:shd w:val="clear" w:color="auto" w:fill="FFC000"/>
        </w:rPr>
        <w:t>financial summary</w:t>
      </w:r>
    </w:p>
    <w:p w:rsidR="00163785" w:rsidRPr="00B122B2" w:rsidRDefault="00133235" w:rsidP="003D537E">
      <w:pPr>
        <w:pStyle w:val="Caption1"/>
        <w:rPr>
          <w:i w:val="0"/>
          <w:color w:val="000000"/>
          <w:sz w:val="22"/>
          <w:szCs w:val="22"/>
        </w:rPr>
      </w:pPr>
      <w:r>
        <w:rPr>
          <w:b/>
          <w:i w:val="0"/>
          <w:sz w:val="22"/>
          <w:szCs w:val="26"/>
        </w:rPr>
        <w:br/>
      </w:r>
    </w:p>
    <w:p w:rsidR="00163785" w:rsidRDefault="00163785" w:rsidP="00133235">
      <w:pPr>
        <w:rPr>
          <w:b/>
          <w:sz w:val="22"/>
          <w:szCs w:val="22"/>
        </w:rPr>
        <w:sectPr w:rsidR="00163785" w:rsidSect="004E5E25">
          <w:headerReference w:type="default" r:id="rId10"/>
          <w:footerReference w:type="even" r:id="rId11"/>
          <w:footerReference w:type="default" r:id="rId12"/>
          <w:headerReference w:type="first" r:id="rId13"/>
          <w:pgSz w:w="12240" w:h="15840" w:code="1"/>
          <w:pgMar w:top="448" w:right="505" w:bottom="720" w:left="505" w:header="270" w:footer="385" w:gutter="0"/>
          <w:cols w:space="720"/>
          <w:titlePg/>
          <w:docGrid w:linePitch="360"/>
        </w:sectPr>
      </w:pPr>
    </w:p>
    <w:p w:rsidR="00133235" w:rsidRPr="0041053C" w:rsidRDefault="00133235" w:rsidP="00133235">
      <w:pPr>
        <w:rPr>
          <w:rFonts w:ascii="Arial" w:hAnsi="Arial" w:cs="Arial"/>
          <w:b/>
          <w:sz w:val="22"/>
          <w:szCs w:val="22"/>
        </w:rPr>
      </w:pPr>
      <w:r w:rsidRPr="0041053C">
        <w:rPr>
          <w:rFonts w:ascii="Arial" w:hAnsi="Arial" w:cs="Arial"/>
          <w:b/>
          <w:sz w:val="22"/>
          <w:szCs w:val="22"/>
        </w:rPr>
        <w:lastRenderedPageBreak/>
        <w:t>Annex A</w:t>
      </w:r>
    </w:p>
    <w:tbl>
      <w:tblPr>
        <w:tblpPr w:leftFromText="180" w:rightFromText="180" w:vertAnchor="text" w:horzAnchor="page" w:tblpX="86" w:tblpY="-547"/>
        <w:tblW w:w="1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9"/>
        <w:gridCol w:w="1917"/>
        <w:gridCol w:w="2972"/>
        <w:gridCol w:w="3547"/>
        <w:gridCol w:w="2014"/>
        <w:gridCol w:w="1821"/>
      </w:tblGrid>
      <w:tr w:rsidR="00670A99" w:rsidRPr="0041053C" w:rsidTr="00670A99">
        <w:trPr>
          <w:trHeight w:val="377"/>
        </w:trPr>
        <w:tc>
          <w:tcPr>
            <w:tcW w:w="2799" w:type="dxa"/>
            <w:vMerge w:val="restart"/>
          </w:tcPr>
          <w:p w:rsidR="00670A99" w:rsidRPr="0041053C" w:rsidRDefault="00670A99" w:rsidP="00670A99">
            <w:pPr>
              <w:rPr>
                <w:rFonts w:ascii="Arial" w:hAnsi="Arial" w:cs="Arial"/>
                <w:sz w:val="22"/>
                <w:szCs w:val="22"/>
              </w:rPr>
            </w:pPr>
          </w:p>
          <w:p w:rsidR="00670A99" w:rsidRPr="0041053C" w:rsidRDefault="00670A99" w:rsidP="00670A99">
            <w:pPr>
              <w:rPr>
                <w:rFonts w:ascii="Arial" w:hAnsi="Arial" w:cs="Arial"/>
                <w:sz w:val="22"/>
                <w:szCs w:val="22"/>
              </w:rPr>
            </w:pPr>
          </w:p>
          <w:p w:rsidR="00670A99" w:rsidRPr="0041053C" w:rsidRDefault="00670A99" w:rsidP="00670A99">
            <w:pPr>
              <w:jc w:val="center"/>
              <w:rPr>
                <w:rFonts w:ascii="Arial" w:hAnsi="Arial" w:cs="Arial"/>
                <w:sz w:val="22"/>
                <w:szCs w:val="22"/>
              </w:rPr>
            </w:pPr>
          </w:p>
          <w:p w:rsidR="00670A99" w:rsidRPr="0041053C" w:rsidRDefault="00670A99" w:rsidP="00670A99">
            <w:pPr>
              <w:jc w:val="center"/>
              <w:rPr>
                <w:rFonts w:ascii="Arial" w:hAnsi="Arial" w:cs="Arial"/>
                <w:b/>
                <w:sz w:val="22"/>
                <w:szCs w:val="22"/>
              </w:rPr>
            </w:pPr>
            <w:r w:rsidRPr="0041053C">
              <w:rPr>
                <w:rFonts w:ascii="Arial" w:hAnsi="Arial" w:cs="Arial"/>
                <w:b/>
                <w:sz w:val="22"/>
                <w:szCs w:val="22"/>
              </w:rPr>
              <w:t>Expected Output</w:t>
            </w:r>
          </w:p>
          <w:p w:rsidR="00670A99" w:rsidRPr="0041053C" w:rsidRDefault="00670A99" w:rsidP="00670A99">
            <w:pPr>
              <w:rPr>
                <w:rFonts w:ascii="Arial" w:hAnsi="Arial" w:cs="Arial"/>
                <w:sz w:val="22"/>
                <w:szCs w:val="22"/>
              </w:rPr>
            </w:pPr>
          </w:p>
          <w:p w:rsidR="00670A99" w:rsidRPr="0041053C" w:rsidRDefault="00670A99" w:rsidP="00670A99">
            <w:pPr>
              <w:rPr>
                <w:rFonts w:ascii="Arial" w:hAnsi="Arial" w:cs="Arial"/>
                <w:sz w:val="22"/>
                <w:szCs w:val="22"/>
              </w:rPr>
            </w:pPr>
          </w:p>
        </w:tc>
        <w:tc>
          <w:tcPr>
            <w:tcW w:w="4889" w:type="dxa"/>
            <w:gridSpan w:val="2"/>
          </w:tcPr>
          <w:p w:rsidR="00670A99" w:rsidRPr="0041053C" w:rsidRDefault="00670A99" w:rsidP="00670A99">
            <w:pPr>
              <w:rPr>
                <w:rFonts w:ascii="Arial" w:hAnsi="Arial" w:cs="Arial"/>
                <w:sz w:val="22"/>
                <w:szCs w:val="22"/>
              </w:rPr>
            </w:pPr>
          </w:p>
          <w:p w:rsidR="00670A99" w:rsidRPr="0041053C" w:rsidRDefault="00670A99" w:rsidP="00670A99">
            <w:pPr>
              <w:rPr>
                <w:rFonts w:ascii="Arial" w:hAnsi="Arial" w:cs="Arial"/>
                <w:sz w:val="22"/>
                <w:szCs w:val="22"/>
              </w:rPr>
            </w:pPr>
          </w:p>
          <w:p w:rsidR="00670A99" w:rsidRPr="0041053C" w:rsidRDefault="00670A99" w:rsidP="00670A99">
            <w:pPr>
              <w:jc w:val="center"/>
              <w:rPr>
                <w:rFonts w:ascii="Arial" w:hAnsi="Arial" w:cs="Arial"/>
                <w:b/>
                <w:sz w:val="22"/>
                <w:szCs w:val="22"/>
              </w:rPr>
            </w:pPr>
            <w:r w:rsidRPr="0041053C">
              <w:rPr>
                <w:rFonts w:ascii="Arial" w:hAnsi="Arial" w:cs="Arial"/>
                <w:b/>
                <w:sz w:val="22"/>
                <w:szCs w:val="22"/>
              </w:rPr>
              <w:t>Planned</w:t>
            </w:r>
          </w:p>
          <w:p w:rsidR="00670A99" w:rsidRPr="0041053C" w:rsidRDefault="00670A99" w:rsidP="00670A99">
            <w:pPr>
              <w:rPr>
                <w:rFonts w:ascii="Arial" w:hAnsi="Arial" w:cs="Arial"/>
                <w:sz w:val="22"/>
                <w:szCs w:val="22"/>
              </w:rPr>
            </w:pPr>
          </w:p>
        </w:tc>
        <w:tc>
          <w:tcPr>
            <w:tcW w:w="5561" w:type="dxa"/>
            <w:gridSpan w:val="2"/>
          </w:tcPr>
          <w:p w:rsidR="00670A99" w:rsidRPr="0041053C" w:rsidRDefault="00670A99" w:rsidP="00670A99">
            <w:pPr>
              <w:rPr>
                <w:rFonts w:ascii="Arial" w:hAnsi="Arial" w:cs="Arial"/>
                <w:sz w:val="22"/>
                <w:szCs w:val="22"/>
              </w:rPr>
            </w:pPr>
          </w:p>
          <w:p w:rsidR="00670A99" w:rsidRPr="0041053C" w:rsidRDefault="00670A99" w:rsidP="00670A99">
            <w:pPr>
              <w:rPr>
                <w:rFonts w:ascii="Arial" w:hAnsi="Arial" w:cs="Arial"/>
                <w:sz w:val="22"/>
                <w:szCs w:val="22"/>
              </w:rPr>
            </w:pPr>
          </w:p>
          <w:p w:rsidR="00670A99" w:rsidRPr="0041053C" w:rsidRDefault="00670A99" w:rsidP="00670A99">
            <w:pPr>
              <w:jc w:val="center"/>
              <w:rPr>
                <w:rFonts w:ascii="Arial" w:hAnsi="Arial" w:cs="Arial"/>
                <w:b/>
                <w:sz w:val="22"/>
                <w:szCs w:val="22"/>
              </w:rPr>
            </w:pPr>
            <w:r w:rsidRPr="0041053C">
              <w:rPr>
                <w:rFonts w:ascii="Arial" w:hAnsi="Arial" w:cs="Arial"/>
                <w:b/>
                <w:sz w:val="22"/>
                <w:szCs w:val="22"/>
              </w:rPr>
              <w:t>Actual (Achievements)</w:t>
            </w:r>
          </w:p>
        </w:tc>
        <w:tc>
          <w:tcPr>
            <w:tcW w:w="1821" w:type="dxa"/>
            <w:vMerge w:val="restart"/>
          </w:tcPr>
          <w:p w:rsidR="00670A99" w:rsidRPr="0041053C" w:rsidRDefault="00670A99" w:rsidP="00670A99">
            <w:pPr>
              <w:rPr>
                <w:rFonts w:ascii="Arial" w:hAnsi="Arial" w:cs="Arial"/>
                <w:sz w:val="22"/>
                <w:szCs w:val="22"/>
              </w:rPr>
            </w:pPr>
          </w:p>
          <w:p w:rsidR="00670A99" w:rsidRPr="0041053C" w:rsidRDefault="00670A99" w:rsidP="00670A99">
            <w:pPr>
              <w:rPr>
                <w:rFonts w:ascii="Arial" w:hAnsi="Arial" w:cs="Arial"/>
                <w:sz w:val="22"/>
                <w:szCs w:val="22"/>
              </w:rPr>
            </w:pPr>
          </w:p>
          <w:p w:rsidR="00670A99" w:rsidRPr="0041053C" w:rsidRDefault="00670A99" w:rsidP="00670A99">
            <w:pPr>
              <w:rPr>
                <w:rFonts w:ascii="Arial" w:hAnsi="Arial" w:cs="Arial"/>
                <w:sz w:val="22"/>
                <w:szCs w:val="22"/>
              </w:rPr>
            </w:pPr>
          </w:p>
          <w:p w:rsidR="00670A99" w:rsidRPr="0041053C" w:rsidRDefault="00670A99" w:rsidP="00670A99">
            <w:pPr>
              <w:jc w:val="center"/>
              <w:rPr>
                <w:rFonts w:ascii="Arial" w:hAnsi="Arial" w:cs="Arial"/>
                <w:b/>
                <w:sz w:val="22"/>
                <w:szCs w:val="22"/>
              </w:rPr>
            </w:pPr>
            <w:r w:rsidRPr="0041053C">
              <w:rPr>
                <w:rFonts w:ascii="Arial" w:hAnsi="Arial" w:cs="Arial"/>
                <w:b/>
                <w:sz w:val="22"/>
                <w:szCs w:val="22"/>
              </w:rPr>
              <w:t>Variations outstanding</w:t>
            </w:r>
          </w:p>
          <w:p w:rsidR="00670A99" w:rsidRPr="0041053C" w:rsidRDefault="00670A99" w:rsidP="00670A99">
            <w:pPr>
              <w:jc w:val="center"/>
              <w:rPr>
                <w:rFonts w:ascii="Arial" w:hAnsi="Arial" w:cs="Arial"/>
                <w:b/>
                <w:sz w:val="22"/>
                <w:szCs w:val="22"/>
              </w:rPr>
            </w:pPr>
            <w:r w:rsidRPr="0041053C">
              <w:rPr>
                <w:rFonts w:ascii="Arial" w:hAnsi="Arial" w:cs="Arial"/>
                <w:b/>
                <w:sz w:val="22"/>
                <w:szCs w:val="22"/>
              </w:rPr>
              <w:t>US$</w:t>
            </w:r>
          </w:p>
        </w:tc>
      </w:tr>
      <w:tr w:rsidR="00670A99" w:rsidRPr="0041053C" w:rsidTr="00670A99">
        <w:trPr>
          <w:trHeight w:val="280"/>
        </w:trPr>
        <w:tc>
          <w:tcPr>
            <w:tcW w:w="2799" w:type="dxa"/>
            <w:vMerge/>
          </w:tcPr>
          <w:p w:rsidR="00670A99" w:rsidRPr="0041053C" w:rsidRDefault="00670A99" w:rsidP="00670A99">
            <w:pPr>
              <w:rPr>
                <w:rFonts w:ascii="Arial" w:hAnsi="Arial" w:cs="Arial"/>
                <w:sz w:val="22"/>
                <w:szCs w:val="22"/>
              </w:rPr>
            </w:pPr>
          </w:p>
        </w:tc>
        <w:tc>
          <w:tcPr>
            <w:tcW w:w="1917" w:type="dxa"/>
          </w:tcPr>
          <w:p w:rsidR="00670A99" w:rsidRPr="0041053C" w:rsidRDefault="00670A99" w:rsidP="00670A99">
            <w:pPr>
              <w:rPr>
                <w:rFonts w:ascii="Arial" w:hAnsi="Arial" w:cs="Arial"/>
                <w:sz w:val="22"/>
                <w:szCs w:val="22"/>
              </w:rPr>
            </w:pPr>
          </w:p>
          <w:p w:rsidR="00670A99" w:rsidRPr="0041053C" w:rsidRDefault="00670A99" w:rsidP="00670A99">
            <w:pPr>
              <w:rPr>
                <w:rFonts w:ascii="Arial" w:hAnsi="Arial" w:cs="Arial"/>
                <w:b/>
                <w:sz w:val="22"/>
                <w:szCs w:val="22"/>
              </w:rPr>
            </w:pPr>
            <w:r w:rsidRPr="0041053C">
              <w:rPr>
                <w:rFonts w:ascii="Arial" w:hAnsi="Arial" w:cs="Arial"/>
                <w:b/>
                <w:sz w:val="22"/>
                <w:szCs w:val="22"/>
              </w:rPr>
              <w:t>Activities</w:t>
            </w:r>
          </w:p>
        </w:tc>
        <w:tc>
          <w:tcPr>
            <w:tcW w:w="2972" w:type="dxa"/>
          </w:tcPr>
          <w:p w:rsidR="00670A99" w:rsidRPr="0041053C" w:rsidRDefault="00670A99" w:rsidP="00670A99">
            <w:pPr>
              <w:rPr>
                <w:rFonts w:ascii="Arial" w:hAnsi="Arial" w:cs="Arial"/>
                <w:sz w:val="22"/>
                <w:szCs w:val="22"/>
              </w:rPr>
            </w:pPr>
          </w:p>
          <w:p w:rsidR="00670A99" w:rsidRPr="0041053C" w:rsidRDefault="00670A99" w:rsidP="00670A99">
            <w:pPr>
              <w:jc w:val="center"/>
              <w:rPr>
                <w:rFonts w:ascii="Arial" w:hAnsi="Arial" w:cs="Arial"/>
                <w:b/>
                <w:sz w:val="22"/>
                <w:szCs w:val="22"/>
              </w:rPr>
            </w:pPr>
            <w:r w:rsidRPr="0041053C">
              <w:rPr>
                <w:rFonts w:ascii="Arial" w:hAnsi="Arial" w:cs="Arial"/>
                <w:b/>
                <w:sz w:val="22"/>
                <w:szCs w:val="22"/>
              </w:rPr>
              <w:t>Budget US$</w:t>
            </w:r>
          </w:p>
          <w:p w:rsidR="00670A99" w:rsidRPr="0041053C" w:rsidRDefault="00670A99" w:rsidP="00670A99">
            <w:pPr>
              <w:rPr>
                <w:rFonts w:ascii="Arial" w:hAnsi="Arial" w:cs="Arial"/>
                <w:sz w:val="22"/>
                <w:szCs w:val="22"/>
              </w:rPr>
            </w:pPr>
          </w:p>
        </w:tc>
        <w:tc>
          <w:tcPr>
            <w:tcW w:w="3547" w:type="dxa"/>
          </w:tcPr>
          <w:p w:rsidR="00670A99" w:rsidRPr="0041053C" w:rsidRDefault="00670A99" w:rsidP="00670A99">
            <w:pPr>
              <w:rPr>
                <w:rFonts w:ascii="Arial" w:hAnsi="Arial" w:cs="Arial"/>
                <w:sz w:val="22"/>
                <w:szCs w:val="22"/>
              </w:rPr>
            </w:pPr>
          </w:p>
          <w:p w:rsidR="00670A99" w:rsidRPr="0041053C" w:rsidRDefault="00670A99" w:rsidP="00670A99">
            <w:pPr>
              <w:jc w:val="center"/>
              <w:rPr>
                <w:rFonts w:ascii="Arial" w:hAnsi="Arial" w:cs="Arial"/>
                <w:b/>
                <w:sz w:val="22"/>
                <w:szCs w:val="22"/>
              </w:rPr>
            </w:pPr>
            <w:r w:rsidRPr="0041053C">
              <w:rPr>
                <w:rFonts w:ascii="Arial" w:hAnsi="Arial" w:cs="Arial"/>
                <w:b/>
                <w:sz w:val="22"/>
                <w:szCs w:val="22"/>
              </w:rPr>
              <w:t>Activities</w:t>
            </w:r>
          </w:p>
        </w:tc>
        <w:tc>
          <w:tcPr>
            <w:tcW w:w="2013" w:type="dxa"/>
          </w:tcPr>
          <w:p w:rsidR="00670A99" w:rsidRPr="0041053C" w:rsidRDefault="00670A99" w:rsidP="00670A99">
            <w:pPr>
              <w:rPr>
                <w:rFonts w:ascii="Arial" w:hAnsi="Arial" w:cs="Arial"/>
                <w:sz w:val="22"/>
                <w:szCs w:val="22"/>
              </w:rPr>
            </w:pPr>
          </w:p>
          <w:p w:rsidR="00670A99" w:rsidRPr="0041053C" w:rsidRDefault="00670A99" w:rsidP="00670A99">
            <w:pPr>
              <w:jc w:val="center"/>
              <w:rPr>
                <w:rFonts w:ascii="Arial" w:hAnsi="Arial" w:cs="Arial"/>
                <w:b/>
                <w:sz w:val="22"/>
                <w:szCs w:val="22"/>
              </w:rPr>
            </w:pPr>
            <w:r w:rsidRPr="0041053C">
              <w:rPr>
                <w:rFonts w:ascii="Arial" w:hAnsi="Arial" w:cs="Arial"/>
                <w:b/>
                <w:sz w:val="22"/>
                <w:szCs w:val="22"/>
              </w:rPr>
              <w:t>Disbursed US$</w:t>
            </w:r>
          </w:p>
        </w:tc>
        <w:tc>
          <w:tcPr>
            <w:tcW w:w="1821" w:type="dxa"/>
            <w:vMerge/>
          </w:tcPr>
          <w:p w:rsidR="00670A99" w:rsidRPr="0041053C" w:rsidRDefault="00670A99" w:rsidP="00670A99">
            <w:pPr>
              <w:rPr>
                <w:rFonts w:ascii="Arial" w:hAnsi="Arial" w:cs="Arial"/>
                <w:sz w:val="22"/>
                <w:szCs w:val="22"/>
              </w:rPr>
            </w:pPr>
          </w:p>
        </w:tc>
      </w:tr>
      <w:tr w:rsidR="00670A99" w:rsidRPr="0041053C" w:rsidTr="00670A99">
        <w:trPr>
          <w:trHeight w:val="754"/>
        </w:trPr>
        <w:tc>
          <w:tcPr>
            <w:tcW w:w="2799" w:type="dxa"/>
          </w:tcPr>
          <w:p w:rsidR="00670A99" w:rsidRDefault="00670A99" w:rsidP="00670A99">
            <w:pPr>
              <w:pStyle w:val="BodyCopy"/>
              <w:rPr>
                <w:rFonts w:ascii="Arial" w:hAnsi="Arial" w:cs="Arial"/>
                <w:sz w:val="22"/>
                <w:szCs w:val="22"/>
              </w:rPr>
            </w:pPr>
            <w:r w:rsidRPr="003A2DCF">
              <w:rPr>
                <w:rFonts w:ascii="Arial" w:hAnsi="Arial" w:cs="Arial"/>
                <w:sz w:val="22"/>
                <w:szCs w:val="22"/>
              </w:rPr>
              <w:t xml:space="preserve">To enhance capacity of the ECOWAS </w:t>
            </w:r>
            <w:r>
              <w:rPr>
                <w:rFonts w:ascii="Arial" w:hAnsi="Arial" w:cs="Arial"/>
                <w:sz w:val="22"/>
                <w:szCs w:val="22"/>
              </w:rPr>
              <w:t xml:space="preserve">member states </w:t>
            </w:r>
            <w:r w:rsidRPr="003A2DCF">
              <w:rPr>
                <w:rFonts w:ascii="Arial" w:hAnsi="Arial" w:cs="Arial"/>
                <w:sz w:val="22"/>
                <w:szCs w:val="22"/>
              </w:rPr>
              <w:t>to implement the Convention SALW</w:t>
            </w:r>
          </w:p>
          <w:p w:rsidR="00670A99" w:rsidRDefault="00670A99" w:rsidP="00670A99">
            <w:pPr>
              <w:pStyle w:val="BodyCopy"/>
              <w:rPr>
                <w:rFonts w:ascii="Arial" w:hAnsi="Arial" w:cs="Arial"/>
                <w:sz w:val="22"/>
                <w:szCs w:val="22"/>
              </w:rPr>
            </w:pPr>
          </w:p>
          <w:p w:rsidR="00670A99" w:rsidRPr="0041053C" w:rsidRDefault="00670A99" w:rsidP="00670A99">
            <w:pPr>
              <w:pStyle w:val="BodyCopy"/>
              <w:rPr>
                <w:rFonts w:ascii="Arial" w:hAnsi="Arial" w:cs="Arial"/>
                <w:sz w:val="22"/>
                <w:szCs w:val="22"/>
              </w:rPr>
            </w:pPr>
          </w:p>
        </w:tc>
        <w:tc>
          <w:tcPr>
            <w:tcW w:w="1917" w:type="dxa"/>
          </w:tcPr>
          <w:p w:rsidR="00670A99" w:rsidRPr="0041053C" w:rsidRDefault="0022722F" w:rsidP="00670A99">
            <w:pPr>
              <w:rPr>
                <w:rFonts w:ascii="Arial" w:hAnsi="Arial" w:cs="Arial"/>
                <w:sz w:val="22"/>
                <w:szCs w:val="22"/>
              </w:rPr>
            </w:pPr>
            <w:r>
              <w:rPr>
                <w:rFonts w:ascii="Arial" w:hAnsi="Arial" w:cs="Arial"/>
                <w:sz w:val="22"/>
                <w:szCs w:val="22"/>
              </w:rPr>
              <w:t>Train 100 West Africans on small arms control; and also on stockpile management</w:t>
            </w:r>
          </w:p>
        </w:tc>
        <w:tc>
          <w:tcPr>
            <w:tcW w:w="2972" w:type="dxa"/>
          </w:tcPr>
          <w:p w:rsidR="00670A99" w:rsidRPr="0022722F" w:rsidRDefault="0022722F" w:rsidP="00670A99">
            <w:pPr>
              <w:jc w:val="center"/>
              <w:rPr>
                <w:rFonts w:ascii="Arial" w:hAnsi="Arial" w:cs="Arial"/>
                <w:sz w:val="22"/>
                <w:szCs w:val="22"/>
              </w:rPr>
            </w:pPr>
            <w:r>
              <w:rPr>
                <w:rFonts w:ascii="Arial" w:hAnsi="Arial" w:cs="Arial"/>
                <w:sz w:val="22"/>
                <w:szCs w:val="22"/>
                <w:lang w:eastAsia="fr-FR"/>
              </w:rPr>
              <w:t>323</w:t>
            </w:r>
            <w:r w:rsidR="00670A99" w:rsidRPr="0022722F">
              <w:rPr>
                <w:rFonts w:ascii="Arial" w:hAnsi="Arial" w:cs="Arial"/>
                <w:sz w:val="22"/>
                <w:szCs w:val="22"/>
                <w:lang w:eastAsia="fr-FR"/>
              </w:rPr>
              <w:t>,000.00</w:t>
            </w:r>
          </w:p>
        </w:tc>
        <w:tc>
          <w:tcPr>
            <w:tcW w:w="3547" w:type="dxa"/>
          </w:tcPr>
          <w:p w:rsidR="00570A54" w:rsidRDefault="0022722F" w:rsidP="00AB16A6">
            <w:pPr>
              <w:pStyle w:val="ListParagraph"/>
              <w:numPr>
                <w:ilvl w:val="0"/>
                <w:numId w:val="26"/>
              </w:numPr>
              <w:rPr>
                <w:rFonts w:ascii="Arial" w:hAnsi="Arial" w:cs="Arial"/>
              </w:rPr>
            </w:pPr>
            <w:r w:rsidRPr="00570A54">
              <w:rPr>
                <w:rFonts w:ascii="Arial" w:hAnsi="Arial" w:cs="Arial"/>
              </w:rPr>
              <w:t xml:space="preserve">SALW Foundation course </w:t>
            </w:r>
            <w:r w:rsidR="00570A54" w:rsidRPr="00570A54">
              <w:rPr>
                <w:rFonts w:ascii="Arial" w:hAnsi="Arial" w:cs="Arial"/>
              </w:rPr>
              <w:t xml:space="preserve">(KAIPTC) </w:t>
            </w:r>
            <w:r w:rsidR="000F6D83">
              <w:rPr>
                <w:rFonts w:ascii="Arial" w:hAnsi="Arial" w:cs="Arial"/>
              </w:rPr>
              <w:t>for 28</w:t>
            </w:r>
            <w:r w:rsidR="00570A54" w:rsidRPr="00570A54">
              <w:rPr>
                <w:rFonts w:ascii="Arial" w:hAnsi="Arial" w:cs="Arial"/>
              </w:rPr>
              <w:t xml:space="preserve"> </w:t>
            </w:r>
          </w:p>
          <w:p w:rsidR="00570A54" w:rsidRDefault="0022722F" w:rsidP="00670A99">
            <w:pPr>
              <w:pStyle w:val="ListParagraph"/>
              <w:numPr>
                <w:ilvl w:val="0"/>
                <w:numId w:val="26"/>
              </w:numPr>
              <w:rPr>
                <w:rFonts w:ascii="Arial" w:hAnsi="Arial" w:cs="Arial"/>
              </w:rPr>
            </w:pPr>
            <w:r w:rsidRPr="00570A54">
              <w:rPr>
                <w:rFonts w:ascii="Arial" w:hAnsi="Arial" w:cs="Arial"/>
              </w:rPr>
              <w:t xml:space="preserve">Stockpile Management course (KAIPTC) </w:t>
            </w:r>
            <w:r w:rsidR="00570A54" w:rsidRPr="00570A54">
              <w:rPr>
                <w:rFonts w:ascii="Arial" w:hAnsi="Arial" w:cs="Arial"/>
              </w:rPr>
              <w:t xml:space="preserve">for </w:t>
            </w:r>
            <w:r w:rsidR="000F6D83">
              <w:rPr>
                <w:rFonts w:ascii="Arial" w:hAnsi="Arial" w:cs="Arial"/>
              </w:rPr>
              <w:t>35</w:t>
            </w:r>
          </w:p>
          <w:p w:rsidR="00570A54" w:rsidRDefault="0022722F" w:rsidP="002A440A">
            <w:pPr>
              <w:pStyle w:val="ListParagraph"/>
              <w:numPr>
                <w:ilvl w:val="0"/>
                <w:numId w:val="26"/>
              </w:numPr>
              <w:rPr>
                <w:rFonts w:ascii="Arial" w:hAnsi="Arial" w:cs="Arial"/>
              </w:rPr>
            </w:pPr>
            <w:r w:rsidRPr="00570A54">
              <w:rPr>
                <w:rFonts w:ascii="Arial" w:hAnsi="Arial" w:cs="Arial"/>
              </w:rPr>
              <w:t>Stockpile Management Course (Cote d’Ivoire)</w:t>
            </w:r>
            <w:r w:rsidR="00570A54" w:rsidRPr="00570A54">
              <w:rPr>
                <w:rFonts w:ascii="Arial" w:hAnsi="Arial" w:cs="Arial"/>
              </w:rPr>
              <w:t xml:space="preserve"> for </w:t>
            </w:r>
            <w:r w:rsidR="00570A54">
              <w:rPr>
                <w:rFonts w:ascii="Arial" w:hAnsi="Arial" w:cs="Arial"/>
              </w:rPr>
              <w:t>–</w:t>
            </w:r>
            <w:r w:rsidR="0066342E">
              <w:rPr>
                <w:rFonts w:ascii="Arial" w:hAnsi="Arial" w:cs="Arial"/>
              </w:rPr>
              <w:t xml:space="preserve"> </w:t>
            </w:r>
            <w:r w:rsidR="000F6D83">
              <w:rPr>
                <w:rFonts w:ascii="Arial" w:hAnsi="Arial" w:cs="Arial"/>
              </w:rPr>
              <w:t>40</w:t>
            </w:r>
          </w:p>
          <w:p w:rsidR="00570A54" w:rsidRPr="00570A54" w:rsidRDefault="0022722F" w:rsidP="002A440A">
            <w:pPr>
              <w:pStyle w:val="ListParagraph"/>
              <w:numPr>
                <w:ilvl w:val="0"/>
                <w:numId w:val="26"/>
              </w:numPr>
              <w:rPr>
                <w:rFonts w:ascii="Arial" w:hAnsi="Arial" w:cs="Arial"/>
              </w:rPr>
            </w:pPr>
            <w:r w:rsidRPr="00570A54">
              <w:rPr>
                <w:rFonts w:ascii="Arial" w:hAnsi="Arial" w:cs="Arial"/>
              </w:rPr>
              <w:t>Stockpile Management Course (Senegal)</w:t>
            </w:r>
            <w:r w:rsidR="00570A54">
              <w:rPr>
                <w:rFonts w:ascii="Arial" w:hAnsi="Arial" w:cs="Arial"/>
              </w:rPr>
              <w:t xml:space="preserve"> for</w:t>
            </w:r>
            <w:r w:rsidRPr="00570A54">
              <w:rPr>
                <w:rFonts w:ascii="Arial" w:hAnsi="Arial" w:cs="Arial"/>
              </w:rPr>
              <w:t xml:space="preserve"> - </w:t>
            </w:r>
            <w:r w:rsidR="00670A99" w:rsidRPr="00570A54">
              <w:rPr>
                <w:rFonts w:ascii="Arial" w:hAnsi="Arial" w:cs="Arial"/>
              </w:rPr>
              <w:t xml:space="preserve"> </w:t>
            </w:r>
            <w:r w:rsidR="000F6D83">
              <w:rPr>
                <w:rFonts w:ascii="Arial" w:hAnsi="Arial" w:cs="Arial"/>
              </w:rPr>
              <w:t>29</w:t>
            </w:r>
          </w:p>
          <w:p w:rsidR="00670A99" w:rsidRPr="0041053C" w:rsidRDefault="00670A99" w:rsidP="00670A99">
            <w:pPr>
              <w:rPr>
                <w:rFonts w:ascii="Arial" w:hAnsi="Arial" w:cs="Arial"/>
                <w:sz w:val="22"/>
                <w:szCs w:val="22"/>
              </w:rPr>
            </w:pPr>
          </w:p>
        </w:tc>
        <w:tc>
          <w:tcPr>
            <w:tcW w:w="2013" w:type="dxa"/>
          </w:tcPr>
          <w:p w:rsidR="00670A99" w:rsidRPr="0041053C" w:rsidRDefault="00670A99" w:rsidP="00670A99">
            <w:pPr>
              <w:rPr>
                <w:rFonts w:ascii="Arial" w:hAnsi="Arial" w:cs="Arial"/>
                <w:sz w:val="22"/>
                <w:szCs w:val="22"/>
              </w:rPr>
            </w:pPr>
          </w:p>
        </w:tc>
        <w:tc>
          <w:tcPr>
            <w:tcW w:w="1821" w:type="dxa"/>
          </w:tcPr>
          <w:p w:rsidR="00670A99" w:rsidRPr="0041053C" w:rsidRDefault="00670A99" w:rsidP="00046BA4">
            <w:pPr>
              <w:rPr>
                <w:rFonts w:ascii="Arial" w:hAnsi="Arial" w:cs="Arial"/>
                <w:b/>
                <w:sz w:val="22"/>
                <w:szCs w:val="22"/>
              </w:rPr>
            </w:pPr>
            <w:r w:rsidRPr="0041053C">
              <w:rPr>
                <w:rFonts w:ascii="Arial" w:hAnsi="Arial" w:cs="Arial"/>
                <w:sz w:val="22"/>
                <w:szCs w:val="22"/>
              </w:rPr>
              <w:t>()</w:t>
            </w:r>
          </w:p>
        </w:tc>
      </w:tr>
      <w:tr w:rsidR="00670A99" w:rsidRPr="0041053C" w:rsidTr="00670A99">
        <w:trPr>
          <w:trHeight w:val="465"/>
        </w:trPr>
        <w:tc>
          <w:tcPr>
            <w:tcW w:w="2799" w:type="dxa"/>
          </w:tcPr>
          <w:p w:rsidR="00670A99" w:rsidRDefault="00670A99" w:rsidP="00670A99">
            <w:pPr>
              <w:rPr>
                <w:rFonts w:ascii="Arial" w:hAnsi="Arial" w:cs="Arial"/>
                <w:sz w:val="22"/>
                <w:szCs w:val="22"/>
                <w:lang w:eastAsia="fr-FR"/>
              </w:rPr>
            </w:pPr>
            <w:r w:rsidRPr="003A2DCF">
              <w:rPr>
                <w:rFonts w:ascii="Arial" w:hAnsi="Arial" w:cs="Arial"/>
                <w:sz w:val="22"/>
                <w:szCs w:val="22"/>
              </w:rPr>
              <w:t>To enhance understanding of SALW issues in the West Africa sub-region</w:t>
            </w:r>
          </w:p>
          <w:p w:rsidR="00670A99" w:rsidRDefault="00670A99" w:rsidP="00670A99">
            <w:pPr>
              <w:rPr>
                <w:rFonts w:ascii="Arial" w:hAnsi="Arial" w:cs="Arial"/>
                <w:sz w:val="22"/>
                <w:szCs w:val="22"/>
                <w:lang w:eastAsia="fr-FR"/>
              </w:rPr>
            </w:pPr>
          </w:p>
          <w:p w:rsidR="00670A99" w:rsidRPr="0041053C" w:rsidRDefault="00670A99" w:rsidP="00670A99">
            <w:pPr>
              <w:rPr>
                <w:rFonts w:ascii="Arial" w:hAnsi="Arial" w:cs="Arial"/>
                <w:sz w:val="22"/>
                <w:szCs w:val="22"/>
              </w:rPr>
            </w:pPr>
          </w:p>
        </w:tc>
        <w:tc>
          <w:tcPr>
            <w:tcW w:w="1917" w:type="dxa"/>
          </w:tcPr>
          <w:p w:rsidR="0022722F" w:rsidRPr="003A2DCF" w:rsidRDefault="0022722F" w:rsidP="0022722F">
            <w:pPr>
              <w:rPr>
                <w:rFonts w:ascii="Arial" w:hAnsi="Arial" w:cs="Arial"/>
                <w:sz w:val="22"/>
                <w:szCs w:val="22"/>
                <w:lang w:eastAsia="fr-FR"/>
              </w:rPr>
            </w:pPr>
            <w:r>
              <w:rPr>
                <w:rFonts w:ascii="Arial" w:hAnsi="Arial" w:cs="Arial"/>
                <w:sz w:val="22"/>
                <w:szCs w:val="22"/>
              </w:rPr>
              <w:t>Conduct</w:t>
            </w:r>
            <w:r w:rsidRPr="003A2DCF">
              <w:rPr>
                <w:rFonts w:ascii="Arial" w:hAnsi="Arial" w:cs="Arial"/>
                <w:sz w:val="22"/>
                <w:szCs w:val="22"/>
              </w:rPr>
              <w:t xml:space="preserve"> research in</w:t>
            </w:r>
            <w:r>
              <w:rPr>
                <w:rFonts w:ascii="Arial" w:hAnsi="Arial" w:cs="Arial"/>
                <w:sz w:val="22"/>
                <w:szCs w:val="22"/>
              </w:rPr>
              <w:t>to small arms control and peacekeeping</w:t>
            </w:r>
          </w:p>
          <w:p w:rsidR="00670A99" w:rsidRPr="0041053C" w:rsidRDefault="00670A99" w:rsidP="00670A99">
            <w:pPr>
              <w:widowControl w:val="0"/>
              <w:jc w:val="both"/>
              <w:rPr>
                <w:rFonts w:ascii="Arial" w:hAnsi="Arial" w:cs="Arial"/>
                <w:sz w:val="22"/>
                <w:szCs w:val="22"/>
              </w:rPr>
            </w:pPr>
          </w:p>
        </w:tc>
        <w:tc>
          <w:tcPr>
            <w:tcW w:w="2972" w:type="dxa"/>
          </w:tcPr>
          <w:p w:rsidR="00670A99" w:rsidRPr="0022722F" w:rsidRDefault="0022722F" w:rsidP="00670A99">
            <w:pPr>
              <w:jc w:val="center"/>
              <w:rPr>
                <w:rFonts w:ascii="Arial" w:hAnsi="Arial" w:cs="Arial"/>
                <w:sz w:val="22"/>
                <w:szCs w:val="22"/>
                <w:lang w:eastAsia="fr-FR"/>
              </w:rPr>
            </w:pPr>
            <w:r w:rsidRPr="0022722F">
              <w:rPr>
                <w:rFonts w:ascii="Arial" w:hAnsi="Arial" w:cs="Arial"/>
                <w:sz w:val="22"/>
                <w:szCs w:val="22"/>
                <w:lang w:eastAsia="fr-FR"/>
              </w:rPr>
              <w:t>11</w:t>
            </w:r>
            <w:r w:rsidR="00670A99" w:rsidRPr="0022722F">
              <w:rPr>
                <w:rFonts w:ascii="Arial" w:hAnsi="Arial" w:cs="Arial"/>
                <w:sz w:val="22"/>
                <w:szCs w:val="22"/>
                <w:lang w:eastAsia="fr-FR"/>
              </w:rPr>
              <w:t>,000.00</w:t>
            </w:r>
          </w:p>
          <w:p w:rsidR="00670A99" w:rsidRPr="0022722F" w:rsidRDefault="00670A99" w:rsidP="00670A99">
            <w:pPr>
              <w:rPr>
                <w:rFonts w:ascii="Arial" w:hAnsi="Arial" w:cs="Arial"/>
                <w:sz w:val="22"/>
                <w:szCs w:val="22"/>
              </w:rPr>
            </w:pPr>
          </w:p>
        </w:tc>
        <w:tc>
          <w:tcPr>
            <w:tcW w:w="3547" w:type="dxa"/>
          </w:tcPr>
          <w:p w:rsidR="00670A99" w:rsidRDefault="00670A99" w:rsidP="00670A99">
            <w:pPr>
              <w:pStyle w:val="ListParagraph"/>
              <w:widowControl w:val="0"/>
              <w:spacing w:after="0" w:line="240" w:lineRule="auto"/>
              <w:ind w:left="161"/>
              <w:contextualSpacing w:val="0"/>
              <w:jc w:val="both"/>
              <w:rPr>
                <w:rFonts w:ascii="Arial" w:hAnsi="Arial" w:cs="Arial"/>
              </w:rPr>
            </w:pPr>
            <w:r w:rsidRPr="0041053C">
              <w:rPr>
                <w:rFonts w:ascii="Arial" w:hAnsi="Arial" w:cs="Arial"/>
              </w:rPr>
              <w:t xml:space="preserve">Only no-cost related activities were conducted </w:t>
            </w:r>
          </w:p>
          <w:p w:rsidR="00480706" w:rsidRPr="0041053C" w:rsidRDefault="00480706" w:rsidP="00670A99">
            <w:pPr>
              <w:pStyle w:val="ListParagraph"/>
              <w:widowControl w:val="0"/>
              <w:spacing w:after="0" w:line="240" w:lineRule="auto"/>
              <w:ind w:left="161"/>
              <w:contextualSpacing w:val="0"/>
              <w:jc w:val="both"/>
              <w:rPr>
                <w:rFonts w:ascii="Arial" w:hAnsi="Arial" w:cs="Arial"/>
              </w:rPr>
            </w:pPr>
            <w:r>
              <w:rPr>
                <w:rFonts w:ascii="Arial" w:hAnsi="Arial" w:cs="Arial"/>
              </w:rPr>
              <w:t>Field data gathering outstanding</w:t>
            </w:r>
          </w:p>
        </w:tc>
        <w:tc>
          <w:tcPr>
            <w:tcW w:w="2013" w:type="dxa"/>
          </w:tcPr>
          <w:p w:rsidR="00670A99" w:rsidRPr="0041053C" w:rsidRDefault="00670A99" w:rsidP="00670A99">
            <w:pPr>
              <w:rPr>
                <w:rFonts w:ascii="Arial" w:hAnsi="Arial" w:cs="Arial"/>
                <w:sz w:val="22"/>
                <w:szCs w:val="22"/>
              </w:rPr>
            </w:pPr>
            <w:r w:rsidRPr="0041053C">
              <w:rPr>
                <w:rFonts w:ascii="Arial" w:hAnsi="Arial" w:cs="Arial"/>
                <w:sz w:val="22"/>
                <w:szCs w:val="22"/>
              </w:rPr>
              <w:t>00.00</w:t>
            </w:r>
          </w:p>
        </w:tc>
        <w:tc>
          <w:tcPr>
            <w:tcW w:w="1821" w:type="dxa"/>
          </w:tcPr>
          <w:p w:rsidR="00670A99" w:rsidRPr="0041053C" w:rsidRDefault="00670A99" w:rsidP="00670A99">
            <w:pPr>
              <w:rPr>
                <w:rFonts w:ascii="Arial" w:hAnsi="Arial" w:cs="Arial"/>
                <w:sz w:val="22"/>
                <w:szCs w:val="22"/>
              </w:rPr>
            </w:pPr>
          </w:p>
        </w:tc>
      </w:tr>
      <w:tr w:rsidR="00670A99" w:rsidRPr="0041053C" w:rsidTr="00EF5821">
        <w:trPr>
          <w:trHeight w:val="2517"/>
        </w:trPr>
        <w:tc>
          <w:tcPr>
            <w:tcW w:w="2799" w:type="dxa"/>
          </w:tcPr>
          <w:p w:rsidR="00670A99" w:rsidRDefault="00670A99" w:rsidP="00670A99">
            <w:pPr>
              <w:rPr>
                <w:rFonts w:ascii="Arial" w:hAnsi="Arial" w:cs="Arial"/>
                <w:sz w:val="22"/>
                <w:szCs w:val="22"/>
                <w:lang w:eastAsia="fr-FR"/>
              </w:rPr>
            </w:pPr>
          </w:p>
          <w:p w:rsidR="00670A99" w:rsidRPr="003A2DCF" w:rsidRDefault="00670A99" w:rsidP="00670A99">
            <w:pPr>
              <w:rPr>
                <w:rFonts w:ascii="Arial" w:hAnsi="Arial" w:cs="Arial"/>
                <w:sz w:val="22"/>
                <w:szCs w:val="22"/>
              </w:rPr>
            </w:pPr>
            <w:r w:rsidRPr="003A2DCF">
              <w:rPr>
                <w:rFonts w:ascii="Arial" w:hAnsi="Arial" w:cs="Arial"/>
                <w:sz w:val="22"/>
                <w:szCs w:val="22"/>
              </w:rPr>
              <w:t xml:space="preserve">Effective management including monitoring and evaluation procedures and a communications strategy outlined and implemented; and </w:t>
            </w:r>
          </w:p>
          <w:p w:rsidR="00670A99" w:rsidRDefault="00670A99" w:rsidP="00670A99">
            <w:pPr>
              <w:rPr>
                <w:rFonts w:ascii="Arial" w:hAnsi="Arial" w:cs="Arial"/>
                <w:sz w:val="22"/>
                <w:szCs w:val="22"/>
                <w:lang w:eastAsia="fr-FR"/>
              </w:rPr>
            </w:pPr>
          </w:p>
          <w:p w:rsidR="00670A99" w:rsidRDefault="00670A99" w:rsidP="00670A99">
            <w:pPr>
              <w:rPr>
                <w:rFonts w:ascii="Arial" w:hAnsi="Arial" w:cs="Arial"/>
                <w:sz w:val="22"/>
                <w:szCs w:val="22"/>
                <w:lang w:eastAsia="fr-FR"/>
              </w:rPr>
            </w:pPr>
          </w:p>
          <w:p w:rsidR="00670A99" w:rsidRDefault="00670A99" w:rsidP="00670A99">
            <w:pPr>
              <w:rPr>
                <w:rFonts w:ascii="Arial" w:hAnsi="Arial" w:cs="Arial"/>
                <w:sz w:val="22"/>
                <w:szCs w:val="22"/>
                <w:lang w:eastAsia="fr-FR"/>
              </w:rPr>
            </w:pPr>
          </w:p>
          <w:p w:rsidR="00670A99" w:rsidRPr="0041053C" w:rsidRDefault="00670A99" w:rsidP="00670A99">
            <w:pPr>
              <w:rPr>
                <w:rFonts w:ascii="Arial" w:hAnsi="Arial" w:cs="Arial"/>
                <w:sz w:val="22"/>
                <w:szCs w:val="22"/>
              </w:rPr>
            </w:pPr>
          </w:p>
        </w:tc>
        <w:tc>
          <w:tcPr>
            <w:tcW w:w="1917" w:type="dxa"/>
          </w:tcPr>
          <w:p w:rsidR="00670A99" w:rsidRPr="0041053C" w:rsidRDefault="00670A99" w:rsidP="0022722F">
            <w:pPr>
              <w:pStyle w:val="ListParagraph"/>
              <w:ind w:left="146"/>
              <w:rPr>
                <w:rFonts w:ascii="Arial" w:hAnsi="Arial" w:cs="Arial"/>
              </w:rPr>
            </w:pPr>
          </w:p>
        </w:tc>
        <w:tc>
          <w:tcPr>
            <w:tcW w:w="2972" w:type="dxa"/>
          </w:tcPr>
          <w:p w:rsidR="0022722F" w:rsidRPr="0022722F" w:rsidRDefault="0022722F" w:rsidP="0022722F">
            <w:pPr>
              <w:jc w:val="center"/>
              <w:rPr>
                <w:rFonts w:ascii="Arial" w:hAnsi="Arial" w:cs="Arial"/>
                <w:sz w:val="22"/>
                <w:szCs w:val="22"/>
              </w:rPr>
            </w:pPr>
            <w:r w:rsidRPr="0022722F">
              <w:rPr>
                <w:rFonts w:ascii="Arial" w:hAnsi="Arial" w:cs="Arial"/>
                <w:sz w:val="22"/>
                <w:szCs w:val="22"/>
              </w:rPr>
              <w:t>118,962.96</w:t>
            </w:r>
          </w:p>
          <w:p w:rsidR="00670A99" w:rsidRPr="0022722F" w:rsidRDefault="00670A99" w:rsidP="0022722F">
            <w:pPr>
              <w:jc w:val="center"/>
              <w:rPr>
                <w:rFonts w:ascii="Arial" w:hAnsi="Arial" w:cs="Arial"/>
                <w:sz w:val="22"/>
                <w:szCs w:val="22"/>
              </w:rPr>
            </w:pPr>
          </w:p>
        </w:tc>
        <w:tc>
          <w:tcPr>
            <w:tcW w:w="3547" w:type="dxa"/>
          </w:tcPr>
          <w:p w:rsidR="00670A99" w:rsidRPr="0041053C" w:rsidRDefault="00670A99" w:rsidP="00EF5821">
            <w:pPr>
              <w:rPr>
                <w:rFonts w:ascii="Arial" w:hAnsi="Arial" w:cs="Arial"/>
                <w:sz w:val="22"/>
                <w:szCs w:val="22"/>
              </w:rPr>
            </w:pPr>
            <w:r w:rsidRPr="0041053C">
              <w:rPr>
                <w:rFonts w:ascii="Arial" w:hAnsi="Arial" w:cs="Arial"/>
                <w:sz w:val="22"/>
                <w:szCs w:val="22"/>
              </w:rPr>
              <w:t>Emoluments of programme staff paid to date including one UN Volunteer; monitoring missions to f</w:t>
            </w:r>
            <w:r w:rsidR="00EF5821">
              <w:rPr>
                <w:rFonts w:ascii="Arial" w:hAnsi="Arial" w:cs="Arial"/>
                <w:sz w:val="22"/>
                <w:szCs w:val="22"/>
              </w:rPr>
              <w:t>our</w:t>
            </w:r>
            <w:r w:rsidRPr="0041053C">
              <w:rPr>
                <w:rFonts w:ascii="Arial" w:hAnsi="Arial" w:cs="Arial"/>
                <w:sz w:val="22"/>
                <w:szCs w:val="22"/>
              </w:rPr>
              <w:t xml:space="preserve"> countries – </w:t>
            </w:r>
            <w:r w:rsidR="00EF5821">
              <w:rPr>
                <w:rFonts w:ascii="Arial" w:hAnsi="Arial" w:cs="Arial"/>
                <w:sz w:val="22"/>
                <w:szCs w:val="22"/>
              </w:rPr>
              <w:t>Liberia, Nigeria, Benin and Senegal</w:t>
            </w:r>
          </w:p>
        </w:tc>
        <w:tc>
          <w:tcPr>
            <w:tcW w:w="2013" w:type="dxa"/>
          </w:tcPr>
          <w:p w:rsidR="00670A99" w:rsidRPr="0041053C" w:rsidRDefault="00670A99" w:rsidP="00670A99">
            <w:pPr>
              <w:rPr>
                <w:rFonts w:ascii="Arial" w:hAnsi="Arial" w:cs="Arial"/>
                <w:sz w:val="22"/>
                <w:szCs w:val="22"/>
              </w:rPr>
            </w:pPr>
          </w:p>
        </w:tc>
        <w:tc>
          <w:tcPr>
            <w:tcW w:w="1821" w:type="dxa"/>
          </w:tcPr>
          <w:p w:rsidR="00670A99" w:rsidRPr="0041053C" w:rsidRDefault="00670A99" w:rsidP="00670A99">
            <w:pPr>
              <w:rPr>
                <w:rFonts w:ascii="Arial" w:hAnsi="Arial" w:cs="Arial"/>
                <w:sz w:val="22"/>
                <w:szCs w:val="22"/>
              </w:rPr>
            </w:pPr>
          </w:p>
        </w:tc>
      </w:tr>
      <w:tr w:rsidR="00670A99" w:rsidRPr="0041053C" w:rsidTr="00670A99">
        <w:trPr>
          <w:trHeight w:val="184"/>
        </w:trPr>
        <w:tc>
          <w:tcPr>
            <w:tcW w:w="2799" w:type="dxa"/>
          </w:tcPr>
          <w:p w:rsidR="00670A99" w:rsidRPr="0041053C" w:rsidRDefault="00670A99" w:rsidP="00670A99">
            <w:pPr>
              <w:rPr>
                <w:rFonts w:ascii="Arial" w:hAnsi="Arial" w:cs="Arial"/>
                <w:sz w:val="22"/>
                <w:szCs w:val="22"/>
                <w:lang w:eastAsia="fr-FR"/>
              </w:rPr>
            </w:pPr>
            <w:r>
              <w:rPr>
                <w:rFonts w:cs="Arial"/>
                <w:sz w:val="22"/>
                <w:szCs w:val="22"/>
                <w:lang w:eastAsia="fr-FR"/>
              </w:rPr>
              <w:t>Cost recovery</w:t>
            </w:r>
          </w:p>
        </w:tc>
        <w:tc>
          <w:tcPr>
            <w:tcW w:w="1917" w:type="dxa"/>
          </w:tcPr>
          <w:p w:rsidR="00670A99" w:rsidRPr="0041053C" w:rsidRDefault="0022722F" w:rsidP="00670A99">
            <w:pPr>
              <w:pStyle w:val="ListParagraph"/>
              <w:ind w:left="146"/>
              <w:rPr>
                <w:rFonts w:ascii="Arial" w:hAnsi="Arial" w:cs="Arial"/>
              </w:rPr>
            </w:pPr>
            <w:r>
              <w:rPr>
                <w:rFonts w:ascii="Myriad Pro" w:hAnsi="Myriad Pro" w:cs="Arial"/>
              </w:rPr>
              <w:t>GMS 8</w:t>
            </w:r>
            <w:r w:rsidR="00670A99">
              <w:rPr>
                <w:rFonts w:ascii="Myriad Pro" w:hAnsi="Myriad Pro" w:cs="Arial"/>
              </w:rPr>
              <w:t>%</w:t>
            </w:r>
          </w:p>
        </w:tc>
        <w:tc>
          <w:tcPr>
            <w:tcW w:w="2972" w:type="dxa"/>
          </w:tcPr>
          <w:p w:rsidR="00670A99" w:rsidRPr="0041053C" w:rsidRDefault="0022722F" w:rsidP="0022722F">
            <w:pPr>
              <w:jc w:val="center"/>
              <w:rPr>
                <w:rFonts w:ascii="Arial" w:hAnsi="Arial" w:cs="Arial"/>
                <w:b/>
                <w:sz w:val="22"/>
                <w:szCs w:val="22"/>
                <w:lang w:val="en-GB" w:eastAsia="fr-FR"/>
              </w:rPr>
            </w:pPr>
            <w:r>
              <w:rPr>
                <w:rFonts w:cs="Arial"/>
                <w:b/>
                <w:sz w:val="22"/>
                <w:szCs w:val="22"/>
                <w:lang w:val="en-GB" w:eastAsia="fr-FR"/>
              </w:rPr>
              <w:t>37,037.04</w:t>
            </w:r>
          </w:p>
        </w:tc>
        <w:tc>
          <w:tcPr>
            <w:tcW w:w="3547" w:type="dxa"/>
          </w:tcPr>
          <w:p w:rsidR="00670A99" w:rsidRPr="0041053C" w:rsidDel="00116CFC" w:rsidRDefault="00670A99" w:rsidP="0022722F">
            <w:pPr>
              <w:rPr>
                <w:rFonts w:ascii="Arial" w:hAnsi="Arial" w:cs="Arial"/>
                <w:sz w:val="22"/>
                <w:szCs w:val="22"/>
              </w:rPr>
            </w:pPr>
            <w:r>
              <w:rPr>
                <w:rFonts w:cs="Arial"/>
              </w:rPr>
              <w:t xml:space="preserve">GMS </w:t>
            </w:r>
            <w:r w:rsidR="0022722F">
              <w:rPr>
                <w:rFonts w:cs="Arial"/>
              </w:rPr>
              <w:t>8</w:t>
            </w:r>
            <w:r>
              <w:rPr>
                <w:rFonts w:cs="Arial"/>
              </w:rPr>
              <w:t>%</w:t>
            </w:r>
          </w:p>
        </w:tc>
        <w:tc>
          <w:tcPr>
            <w:tcW w:w="2013" w:type="dxa"/>
          </w:tcPr>
          <w:p w:rsidR="00670A99" w:rsidRPr="0041053C" w:rsidRDefault="00670A99" w:rsidP="0022722F">
            <w:pPr>
              <w:rPr>
                <w:rFonts w:ascii="Arial" w:hAnsi="Arial" w:cs="Arial"/>
                <w:sz w:val="22"/>
                <w:szCs w:val="22"/>
              </w:rPr>
            </w:pPr>
            <w:r w:rsidRPr="008C3060">
              <w:rPr>
                <w:rFonts w:cs="Arial"/>
                <w:b/>
                <w:sz w:val="22"/>
                <w:szCs w:val="22"/>
              </w:rPr>
              <w:t>3</w:t>
            </w:r>
            <w:r w:rsidR="0022722F">
              <w:rPr>
                <w:rFonts w:cs="Arial"/>
                <w:b/>
                <w:sz w:val="22"/>
                <w:szCs w:val="22"/>
              </w:rPr>
              <w:t>7</w:t>
            </w:r>
            <w:r w:rsidRPr="008C3060">
              <w:rPr>
                <w:rFonts w:cs="Arial"/>
                <w:b/>
                <w:sz w:val="22"/>
                <w:szCs w:val="22"/>
              </w:rPr>
              <w:t>,</w:t>
            </w:r>
            <w:r w:rsidR="0022722F">
              <w:rPr>
                <w:rFonts w:cs="Arial"/>
                <w:b/>
                <w:sz w:val="22"/>
                <w:szCs w:val="22"/>
              </w:rPr>
              <w:t>037</w:t>
            </w:r>
            <w:r w:rsidRPr="008C3060">
              <w:rPr>
                <w:rFonts w:cs="Arial"/>
                <w:b/>
                <w:sz w:val="22"/>
                <w:szCs w:val="22"/>
              </w:rPr>
              <w:t>.</w:t>
            </w:r>
            <w:r w:rsidR="0022722F">
              <w:rPr>
                <w:rFonts w:cs="Arial"/>
                <w:b/>
                <w:sz w:val="22"/>
                <w:szCs w:val="22"/>
              </w:rPr>
              <w:t>04</w:t>
            </w:r>
          </w:p>
        </w:tc>
        <w:tc>
          <w:tcPr>
            <w:tcW w:w="1821" w:type="dxa"/>
          </w:tcPr>
          <w:p w:rsidR="00670A99" w:rsidRPr="0041053C" w:rsidRDefault="00670A99" w:rsidP="00670A99">
            <w:pPr>
              <w:rPr>
                <w:rFonts w:ascii="Arial" w:hAnsi="Arial" w:cs="Arial"/>
                <w:sz w:val="22"/>
                <w:szCs w:val="22"/>
              </w:rPr>
            </w:pPr>
            <w:r>
              <w:rPr>
                <w:rFonts w:ascii="Arial" w:hAnsi="Arial" w:cs="Arial"/>
                <w:sz w:val="22"/>
                <w:szCs w:val="22"/>
              </w:rPr>
              <w:t>0</w:t>
            </w:r>
          </w:p>
        </w:tc>
      </w:tr>
      <w:tr w:rsidR="00670A99" w:rsidRPr="0041053C" w:rsidTr="00670A99">
        <w:trPr>
          <w:trHeight w:val="184"/>
        </w:trPr>
        <w:tc>
          <w:tcPr>
            <w:tcW w:w="2799" w:type="dxa"/>
          </w:tcPr>
          <w:p w:rsidR="00670A99" w:rsidRPr="0041053C" w:rsidRDefault="00670A99" w:rsidP="00670A99">
            <w:pPr>
              <w:rPr>
                <w:rFonts w:ascii="Arial" w:hAnsi="Arial" w:cs="Arial"/>
                <w:sz w:val="22"/>
                <w:szCs w:val="22"/>
                <w:lang w:eastAsia="fr-FR"/>
              </w:rPr>
            </w:pPr>
            <w:r w:rsidRPr="009C0F62">
              <w:rPr>
                <w:rFonts w:cs="Arial"/>
                <w:sz w:val="22"/>
                <w:szCs w:val="22"/>
                <w:lang w:eastAsia="fr-FR"/>
              </w:rPr>
              <w:t>Total</w:t>
            </w:r>
          </w:p>
        </w:tc>
        <w:tc>
          <w:tcPr>
            <w:tcW w:w="1917" w:type="dxa"/>
          </w:tcPr>
          <w:p w:rsidR="00670A99" w:rsidRPr="0041053C" w:rsidRDefault="00670A99" w:rsidP="00670A99">
            <w:pPr>
              <w:pStyle w:val="ListParagraph"/>
              <w:ind w:left="146"/>
              <w:rPr>
                <w:rFonts w:ascii="Arial" w:hAnsi="Arial" w:cs="Arial"/>
              </w:rPr>
            </w:pPr>
          </w:p>
        </w:tc>
        <w:tc>
          <w:tcPr>
            <w:tcW w:w="2972" w:type="dxa"/>
          </w:tcPr>
          <w:p w:rsidR="00670A99" w:rsidRPr="0041053C" w:rsidRDefault="00670A99" w:rsidP="00670A99">
            <w:pPr>
              <w:jc w:val="center"/>
              <w:rPr>
                <w:rFonts w:ascii="Arial" w:hAnsi="Arial" w:cs="Arial"/>
                <w:b/>
                <w:sz w:val="22"/>
                <w:szCs w:val="22"/>
                <w:lang w:val="en-GB" w:eastAsia="fr-FR"/>
              </w:rPr>
            </w:pPr>
            <w:r w:rsidRPr="008C3060">
              <w:rPr>
                <w:rFonts w:cs="Arial"/>
                <w:b/>
                <w:sz w:val="22"/>
                <w:szCs w:val="22"/>
                <w:lang w:val="en-GB" w:eastAsia="fr-FR"/>
              </w:rPr>
              <w:t>500,000.00</w:t>
            </w:r>
          </w:p>
        </w:tc>
        <w:tc>
          <w:tcPr>
            <w:tcW w:w="3547" w:type="dxa"/>
          </w:tcPr>
          <w:p w:rsidR="00670A99" w:rsidRPr="0041053C" w:rsidDel="00116CFC" w:rsidRDefault="00670A99" w:rsidP="00670A99">
            <w:pPr>
              <w:rPr>
                <w:rFonts w:ascii="Arial" w:hAnsi="Arial" w:cs="Arial"/>
                <w:sz w:val="22"/>
                <w:szCs w:val="22"/>
              </w:rPr>
            </w:pPr>
          </w:p>
        </w:tc>
        <w:tc>
          <w:tcPr>
            <w:tcW w:w="2013" w:type="dxa"/>
          </w:tcPr>
          <w:p w:rsidR="00670A99" w:rsidRPr="0041053C" w:rsidRDefault="00670A99" w:rsidP="00670A99">
            <w:pPr>
              <w:rPr>
                <w:rFonts w:ascii="Arial" w:hAnsi="Arial" w:cs="Arial"/>
                <w:sz w:val="22"/>
                <w:szCs w:val="22"/>
              </w:rPr>
            </w:pPr>
            <w:r>
              <w:rPr>
                <w:rFonts w:cs="Arial"/>
                <w:b/>
                <w:sz w:val="22"/>
                <w:szCs w:val="22"/>
              </w:rPr>
              <w:t>500,000</w:t>
            </w:r>
          </w:p>
        </w:tc>
        <w:tc>
          <w:tcPr>
            <w:tcW w:w="1821" w:type="dxa"/>
          </w:tcPr>
          <w:p w:rsidR="00670A99" w:rsidRPr="0041053C" w:rsidRDefault="00670A99" w:rsidP="00670A99">
            <w:pPr>
              <w:rPr>
                <w:rFonts w:ascii="Arial" w:hAnsi="Arial" w:cs="Arial"/>
                <w:sz w:val="22"/>
                <w:szCs w:val="22"/>
              </w:rPr>
            </w:pPr>
            <w:r>
              <w:rPr>
                <w:rFonts w:cs="Arial"/>
                <w:b/>
                <w:sz w:val="22"/>
                <w:szCs w:val="22"/>
              </w:rPr>
              <w:t>0</w:t>
            </w:r>
          </w:p>
        </w:tc>
      </w:tr>
    </w:tbl>
    <w:p w:rsidR="0095609D" w:rsidRPr="00A22816" w:rsidRDefault="0095609D" w:rsidP="00480706"/>
    <w:sectPr w:rsidR="0095609D" w:rsidRPr="00A22816" w:rsidSect="00176E80">
      <w:pgSz w:w="15840" w:h="12240" w:orient="landscape" w:code="1"/>
      <w:pgMar w:top="504" w:right="446" w:bottom="504" w:left="720" w:header="27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017" w:rsidRDefault="00D47017">
      <w:r>
        <w:separator/>
      </w:r>
    </w:p>
    <w:p w:rsidR="00D47017" w:rsidRDefault="00D47017"/>
  </w:endnote>
  <w:endnote w:type="continuationSeparator" w:id="0">
    <w:p w:rsidR="00D47017" w:rsidRDefault="00D47017">
      <w:r>
        <w:continuationSeparator/>
      </w:r>
    </w:p>
    <w:p w:rsidR="00D47017" w:rsidRDefault="00D47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00000001" w:usb1="5000204B" w:usb2="00000000" w:usb3="00000000" w:csb0="0000009F" w:csb1="00000000"/>
  </w:font>
  <w:font w:name="Lucida Grande">
    <w:charset w:val="00"/>
    <w:family w:val="auto"/>
    <w:pitch w:val="variable"/>
    <w:sig w:usb0="03000000" w:usb1="00000000" w:usb2="00000000" w:usb3="00000000" w:csb0="00000001" w:csb1="00000000"/>
  </w:font>
  <w:font w:name="MyriadPro-Regular">
    <w:altName w:val="Myriad Pro"/>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B19" w:rsidRDefault="00943EA4" w:rsidP="00AC518C">
    <w:pPr>
      <w:pStyle w:val="Footer"/>
      <w:framePr w:wrap="around" w:vAnchor="text" w:hAnchor="margin" w:xAlign="center" w:y="1"/>
      <w:rPr>
        <w:rStyle w:val="PageNumber"/>
      </w:rPr>
    </w:pPr>
    <w:r>
      <w:rPr>
        <w:rStyle w:val="PageNumber"/>
      </w:rPr>
      <w:fldChar w:fldCharType="begin"/>
    </w:r>
    <w:r w:rsidR="00DC5B19">
      <w:rPr>
        <w:rStyle w:val="PageNumber"/>
      </w:rPr>
      <w:instrText xml:space="preserve">PAGE  </w:instrText>
    </w:r>
    <w:r>
      <w:rPr>
        <w:rStyle w:val="PageNumber"/>
      </w:rPr>
      <w:fldChar w:fldCharType="end"/>
    </w:r>
  </w:p>
  <w:p w:rsidR="00DC5B19" w:rsidRDefault="00DC5B19">
    <w:pPr>
      <w:pStyle w:val="Footer"/>
    </w:pPr>
  </w:p>
  <w:p w:rsidR="00DC5B19" w:rsidRDefault="00DC5B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B19" w:rsidRDefault="00943EA4">
    <w:pPr>
      <w:pStyle w:val="Footer"/>
      <w:jc w:val="right"/>
    </w:pPr>
    <w:r>
      <w:fldChar w:fldCharType="begin"/>
    </w:r>
    <w:r w:rsidR="00DC5B19">
      <w:instrText xml:space="preserve"> PAGE   \* MERGEFORMAT </w:instrText>
    </w:r>
    <w:r>
      <w:fldChar w:fldCharType="separate"/>
    </w:r>
    <w:r w:rsidR="00E71C49">
      <w:rPr>
        <w:noProof/>
      </w:rPr>
      <w:t>9</w:t>
    </w:r>
    <w:r>
      <w:rPr>
        <w:noProof/>
      </w:rPr>
      <w:fldChar w:fldCharType="end"/>
    </w:r>
  </w:p>
  <w:p w:rsidR="00DC5B19" w:rsidRDefault="00DC5B19" w:rsidP="004E5E25">
    <w:pPr>
      <w:pStyle w:val="Footer"/>
      <w:tabs>
        <w:tab w:val="clear" w:pos="4320"/>
        <w:tab w:val="clear" w:pos="8640"/>
        <w:tab w:val="left" w:pos="62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017" w:rsidRDefault="00D47017">
      <w:r>
        <w:separator/>
      </w:r>
    </w:p>
    <w:p w:rsidR="00D47017" w:rsidRDefault="00D47017"/>
  </w:footnote>
  <w:footnote w:type="continuationSeparator" w:id="0">
    <w:p w:rsidR="00D47017" w:rsidRDefault="00D47017">
      <w:r>
        <w:continuationSeparator/>
      </w:r>
    </w:p>
    <w:p w:rsidR="00D47017" w:rsidRDefault="00D470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B19" w:rsidRDefault="00DC5B19" w:rsidP="00110123">
    <w:pPr>
      <w:tabs>
        <w:tab w:val="center" w:pos="5615"/>
      </w:tabs>
    </w:pPr>
    <w:r>
      <w:tab/>
    </w:r>
  </w:p>
  <w:p w:rsidR="00DC5B19" w:rsidRDefault="00DC5B1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88C" w:rsidRDefault="00220919">
    <w:pPr>
      <w:pStyle w:val="Header"/>
    </w:pPr>
    <w:r>
      <w:rPr>
        <w:noProof/>
      </w:rPr>
      <w:drawing>
        <wp:anchor distT="0" distB="0" distL="114300" distR="114300" simplePos="0" relativeHeight="251657728" behindDoc="0" locked="0" layoutInCell="1" allowOverlap="1">
          <wp:simplePos x="0" y="0"/>
          <wp:positionH relativeFrom="margin">
            <wp:posOffset>6577965</wp:posOffset>
          </wp:positionH>
          <wp:positionV relativeFrom="margin">
            <wp:posOffset>-1918970</wp:posOffset>
          </wp:positionV>
          <wp:extent cx="891540" cy="1828800"/>
          <wp:effectExtent l="19050" t="0" r="381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1540" cy="1828800"/>
                  </a:xfrm>
                  <a:prstGeom prst="rect">
                    <a:avLst/>
                  </a:prstGeom>
                  <a:noFill/>
                  <a:ln w="9525">
                    <a:noFill/>
                    <a:miter lim="800000"/>
                    <a:headEnd/>
                    <a:tailEnd/>
                  </a:ln>
                </pic:spPr>
              </pic:pic>
            </a:graphicData>
          </a:graphic>
        </wp:anchor>
      </w:drawing>
    </w:r>
  </w:p>
  <w:p w:rsidR="000D788C" w:rsidRDefault="000D788C">
    <w:pPr>
      <w:pStyle w:val="Header"/>
    </w:pPr>
  </w:p>
  <w:p w:rsidR="000D788C" w:rsidRDefault="000D788C">
    <w:pPr>
      <w:pStyle w:val="Header"/>
    </w:pPr>
  </w:p>
  <w:p w:rsidR="000D788C" w:rsidRDefault="000D788C">
    <w:pPr>
      <w:pStyle w:val="Header"/>
    </w:pPr>
  </w:p>
  <w:p w:rsidR="000D788C" w:rsidRDefault="000D788C">
    <w:pPr>
      <w:pStyle w:val="Header"/>
    </w:pPr>
  </w:p>
  <w:p w:rsidR="000D788C" w:rsidRDefault="000D788C">
    <w:pPr>
      <w:pStyle w:val="Header"/>
    </w:pPr>
  </w:p>
  <w:p w:rsidR="000D788C" w:rsidRDefault="000D788C">
    <w:pPr>
      <w:pStyle w:val="Header"/>
    </w:pPr>
  </w:p>
  <w:p w:rsidR="000D788C" w:rsidRDefault="000D788C">
    <w:pPr>
      <w:pStyle w:val="Header"/>
    </w:pPr>
  </w:p>
  <w:p w:rsidR="00DC5B19" w:rsidRDefault="008E79E7">
    <w:pPr>
      <w:pStyle w:val="Header"/>
    </w:pPr>
    <w:r>
      <w:t xml:space="preserve">         </w:t>
    </w:r>
    <w:r w:rsidR="00220919">
      <w:rPr>
        <w:noProof/>
      </w:rPr>
      <w:drawing>
        <wp:inline distT="0" distB="0" distL="0" distR="0">
          <wp:extent cx="1449070" cy="14490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1449070" cy="1449070"/>
                  </a:xfrm>
                  <a:prstGeom prst="rect">
                    <a:avLst/>
                  </a:prstGeom>
                  <a:noFill/>
                  <a:ln w="9525">
                    <a:noFill/>
                    <a:miter lim="800000"/>
                    <a:headEnd/>
                    <a:tailEnd/>
                  </a:ln>
                </pic:spPr>
              </pic:pic>
            </a:graphicData>
          </a:graphic>
        </wp:inline>
      </w:drawing>
    </w:r>
    <w:r>
      <w:t xml:space="preserve">                                                                   </w:t>
    </w:r>
    <w:r w:rsidR="00220919">
      <w:rPr>
        <w:noProof/>
      </w:rPr>
      <w:drawing>
        <wp:inline distT="0" distB="0" distL="0" distR="0">
          <wp:extent cx="1092835" cy="97409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092835" cy="974090"/>
                  </a:xfrm>
                  <a:prstGeom prst="rect">
                    <a:avLst/>
                  </a:prstGeom>
                  <a:noFill/>
                  <a:ln w="9525">
                    <a:noFill/>
                    <a:miter lim="800000"/>
                    <a:headEnd/>
                    <a:tailEnd/>
                  </a:ln>
                </pic:spPr>
              </pic:pic>
            </a:graphicData>
          </a:graphic>
        </wp:inline>
      </w:drawing>
    </w:r>
    <w:r>
      <w:t xml:space="preserve">                                      </w:t>
    </w:r>
  </w:p>
  <w:p w:rsidR="000D788C" w:rsidRDefault="008E79E7">
    <w:pPr>
      <w:pStyle w:val="Header"/>
    </w:pPr>
    <w:r>
      <w:t xml:space="preserve">        </w:t>
    </w:r>
  </w:p>
  <w:p w:rsidR="000D788C" w:rsidRDefault="000D788C">
    <w:pPr>
      <w:pStyle w:val="Header"/>
    </w:pPr>
  </w:p>
  <w:p w:rsidR="000D788C" w:rsidRDefault="000D78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D183A"/>
    <w:multiLevelType w:val="hybridMultilevel"/>
    <w:tmpl w:val="6AC8DF6E"/>
    <w:lvl w:ilvl="0" w:tplc="1312DB4C">
      <w:start w:val="1"/>
      <w:numFmt w:val="bullet"/>
      <w:pStyle w:val="BodyCopyBullet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620E5"/>
    <w:multiLevelType w:val="hybridMultilevel"/>
    <w:tmpl w:val="90D6DFB8"/>
    <w:lvl w:ilvl="0" w:tplc="16D68DFA">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41709C"/>
    <w:multiLevelType w:val="hybridMultilevel"/>
    <w:tmpl w:val="A686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017BB"/>
    <w:multiLevelType w:val="hybridMultilevel"/>
    <w:tmpl w:val="0CBA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D3234"/>
    <w:multiLevelType w:val="hybridMultilevel"/>
    <w:tmpl w:val="877CFF2E"/>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B675E3"/>
    <w:multiLevelType w:val="hybridMultilevel"/>
    <w:tmpl w:val="CE1237A0"/>
    <w:lvl w:ilvl="0" w:tplc="E1A4D0F0">
      <w:start w:val="1"/>
      <w:numFmt w:val="decimal"/>
      <w:lvlText w:val="%1."/>
      <w:lvlJc w:val="left"/>
      <w:pPr>
        <w:ind w:left="720" w:hanging="360"/>
      </w:pPr>
      <w:rPr>
        <w:rFonts w:ascii="Myriad Pro" w:hAnsi="Myriad Pro"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974A15"/>
    <w:multiLevelType w:val="hybridMultilevel"/>
    <w:tmpl w:val="A87C08FC"/>
    <w:lvl w:ilvl="0" w:tplc="16D68DFA">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FD70B05"/>
    <w:multiLevelType w:val="hybridMultilevel"/>
    <w:tmpl w:val="C53E8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08283C"/>
    <w:multiLevelType w:val="multilevel"/>
    <w:tmpl w:val="A5542EDA"/>
    <w:lvl w:ilvl="0">
      <w:start w:val="1"/>
      <w:numFmt w:val="decimal"/>
      <w:lvlText w:val="%1.0"/>
      <w:lvlJc w:val="left"/>
      <w:pPr>
        <w:tabs>
          <w:tab w:val="num" w:pos="840"/>
        </w:tabs>
        <w:ind w:left="840" w:hanging="840"/>
      </w:pPr>
      <w:rPr>
        <w:rFonts w:hint="default"/>
      </w:rPr>
    </w:lvl>
    <w:lvl w:ilvl="1">
      <w:start w:val="1"/>
      <w:numFmt w:val="decimal"/>
      <w:lvlText w:val="%1.%2"/>
      <w:lvlJc w:val="left"/>
      <w:pPr>
        <w:tabs>
          <w:tab w:val="num" w:pos="1680"/>
        </w:tabs>
        <w:ind w:left="1680" w:hanging="840"/>
      </w:pPr>
      <w:rPr>
        <w:rFonts w:hint="default"/>
      </w:rPr>
    </w:lvl>
    <w:lvl w:ilvl="2">
      <w:start w:val="1"/>
      <w:numFmt w:val="decimal"/>
      <w:lvlText w:val="%1.%2.%3"/>
      <w:lvlJc w:val="left"/>
      <w:pPr>
        <w:tabs>
          <w:tab w:val="num" w:pos="2520"/>
        </w:tabs>
        <w:ind w:left="2520" w:hanging="840"/>
      </w:pPr>
      <w:rPr>
        <w:rFonts w:hint="default"/>
      </w:rPr>
    </w:lvl>
    <w:lvl w:ilvl="3">
      <w:start w:val="1"/>
      <w:numFmt w:val="decimal"/>
      <w:lvlText w:val="%1.%2.%3.%4"/>
      <w:lvlJc w:val="left"/>
      <w:pPr>
        <w:tabs>
          <w:tab w:val="num" w:pos="3360"/>
        </w:tabs>
        <w:ind w:left="3360" w:hanging="84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280"/>
        </w:tabs>
        <w:ind w:left="528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320"/>
        </w:tabs>
        <w:ind w:left="7320" w:hanging="1440"/>
      </w:pPr>
      <w:rPr>
        <w:rFonts w:hint="default"/>
      </w:rPr>
    </w:lvl>
    <w:lvl w:ilvl="8">
      <w:start w:val="1"/>
      <w:numFmt w:val="decimal"/>
      <w:lvlText w:val="%1.%2.%3.%4.%5.%6.%7.%8.%9"/>
      <w:lvlJc w:val="left"/>
      <w:pPr>
        <w:tabs>
          <w:tab w:val="num" w:pos="8520"/>
        </w:tabs>
        <w:ind w:left="8520" w:hanging="1800"/>
      </w:pPr>
      <w:rPr>
        <w:rFonts w:hint="default"/>
      </w:rPr>
    </w:lvl>
  </w:abstractNum>
  <w:abstractNum w:abstractNumId="9" w15:restartNumberingAfterBreak="0">
    <w:nsid w:val="46F27BAF"/>
    <w:multiLevelType w:val="hybridMultilevel"/>
    <w:tmpl w:val="C95C572C"/>
    <w:lvl w:ilvl="0" w:tplc="AA121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013EDE"/>
    <w:multiLevelType w:val="hybridMultilevel"/>
    <w:tmpl w:val="6212B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2110C"/>
    <w:multiLevelType w:val="hybridMultilevel"/>
    <w:tmpl w:val="E08CD9A8"/>
    <w:lvl w:ilvl="0" w:tplc="4538CEEC">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57A6324B"/>
    <w:multiLevelType w:val="hybridMultilevel"/>
    <w:tmpl w:val="226AA8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9654794"/>
    <w:multiLevelType w:val="hybridMultilevel"/>
    <w:tmpl w:val="70366A76"/>
    <w:lvl w:ilvl="0" w:tplc="16D68DFA">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BCB3812"/>
    <w:multiLevelType w:val="hybridMultilevel"/>
    <w:tmpl w:val="B5A40BB8"/>
    <w:lvl w:ilvl="0" w:tplc="9F6A23DA">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FC46BFB8">
      <w:start w:val="2"/>
      <w:numFmt w:val="lowerRoman"/>
      <w:lvlText w:val="%3."/>
      <w:lvlJc w:val="left"/>
      <w:pPr>
        <w:ind w:left="3420" w:hanging="720"/>
      </w:pPr>
      <w:rPr>
        <w:rFonts w:hint="default"/>
        <w:i/>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15:restartNumberingAfterBreak="0">
    <w:nsid w:val="5CCE0805"/>
    <w:multiLevelType w:val="hybridMultilevel"/>
    <w:tmpl w:val="399C62B8"/>
    <w:lvl w:ilvl="0" w:tplc="8CF2BEB8">
      <w:start w:val="1"/>
      <w:numFmt w:val="upperLetter"/>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5CD23443"/>
    <w:multiLevelType w:val="hybridMultilevel"/>
    <w:tmpl w:val="729C6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00147FD"/>
    <w:multiLevelType w:val="hybridMultilevel"/>
    <w:tmpl w:val="3D72BF48"/>
    <w:lvl w:ilvl="0" w:tplc="D3EA77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AF0CCC"/>
    <w:multiLevelType w:val="hybridMultilevel"/>
    <w:tmpl w:val="05A61942"/>
    <w:lvl w:ilvl="0" w:tplc="E1A4D0F0">
      <w:start w:val="1"/>
      <w:numFmt w:val="decimal"/>
      <w:lvlText w:val="%1."/>
      <w:lvlJc w:val="left"/>
      <w:pPr>
        <w:ind w:left="720" w:hanging="360"/>
      </w:pPr>
      <w:rPr>
        <w:rFonts w:ascii="Myriad Pro" w:hAnsi="Myriad Pro"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E37EB9"/>
    <w:multiLevelType w:val="hybridMultilevel"/>
    <w:tmpl w:val="80AA712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AD237EC"/>
    <w:multiLevelType w:val="hybridMultilevel"/>
    <w:tmpl w:val="E426425E"/>
    <w:lvl w:ilvl="0" w:tplc="9F6A23D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6B5C63C5"/>
    <w:multiLevelType w:val="hybridMultilevel"/>
    <w:tmpl w:val="4342C67C"/>
    <w:lvl w:ilvl="0" w:tplc="0CC88F3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71D131F1"/>
    <w:multiLevelType w:val="hybridMultilevel"/>
    <w:tmpl w:val="32F074C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73ED109D"/>
    <w:multiLevelType w:val="hybridMultilevel"/>
    <w:tmpl w:val="1C16E0C8"/>
    <w:lvl w:ilvl="0" w:tplc="48F0871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76433268"/>
    <w:multiLevelType w:val="hybridMultilevel"/>
    <w:tmpl w:val="DFF67316"/>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76BA1639"/>
    <w:multiLevelType w:val="hybridMultilevel"/>
    <w:tmpl w:val="6D9ED55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2"/>
  </w:num>
  <w:num w:numId="4">
    <w:abstractNumId w:val="14"/>
  </w:num>
  <w:num w:numId="5">
    <w:abstractNumId w:val="20"/>
  </w:num>
  <w:num w:numId="6">
    <w:abstractNumId w:val="7"/>
  </w:num>
  <w:num w:numId="7">
    <w:abstractNumId w:val="16"/>
  </w:num>
  <w:num w:numId="8">
    <w:abstractNumId w:val="19"/>
  </w:num>
  <w:num w:numId="9">
    <w:abstractNumId w:val="11"/>
  </w:num>
  <w:num w:numId="10">
    <w:abstractNumId w:val="24"/>
  </w:num>
  <w:num w:numId="11">
    <w:abstractNumId w:val="17"/>
  </w:num>
  <w:num w:numId="12">
    <w:abstractNumId w:val="15"/>
  </w:num>
  <w:num w:numId="13">
    <w:abstractNumId w:val="8"/>
  </w:num>
  <w:num w:numId="14">
    <w:abstractNumId w:val="3"/>
  </w:num>
  <w:num w:numId="15">
    <w:abstractNumId w:val="2"/>
  </w:num>
  <w:num w:numId="16">
    <w:abstractNumId w:val="10"/>
  </w:num>
  <w:num w:numId="17">
    <w:abstractNumId w:val="5"/>
  </w:num>
  <w:num w:numId="18">
    <w:abstractNumId w:val="25"/>
  </w:num>
  <w:num w:numId="19">
    <w:abstractNumId w:val="18"/>
  </w:num>
  <w:num w:numId="20">
    <w:abstractNumId w:val="21"/>
  </w:num>
  <w:num w:numId="21">
    <w:abstractNumId w:val="23"/>
  </w:num>
  <w:num w:numId="22">
    <w:abstractNumId w:val="1"/>
  </w:num>
  <w:num w:numId="23">
    <w:abstractNumId w:val="13"/>
  </w:num>
  <w:num w:numId="24">
    <w:abstractNumId w:val="6"/>
  </w:num>
  <w:num w:numId="25">
    <w:abstractNumId w:val="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3d1c6c,#e2dee9,#d9e5f1,#fde6c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A8D"/>
    <w:rsid w:val="00011CC3"/>
    <w:rsid w:val="00025478"/>
    <w:rsid w:val="000402B6"/>
    <w:rsid w:val="00046BA4"/>
    <w:rsid w:val="00056B9C"/>
    <w:rsid w:val="0008149A"/>
    <w:rsid w:val="00084178"/>
    <w:rsid w:val="000A6582"/>
    <w:rsid w:val="000B2C90"/>
    <w:rsid w:val="000C39BD"/>
    <w:rsid w:val="000D788C"/>
    <w:rsid w:val="000F6D83"/>
    <w:rsid w:val="0010203E"/>
    <w:rsid w:val="001070DB"/>
    <w:rsid w:val="00110123"/>
    <w:rsid w:val="00116CFC"/>
    <w:rsid w:val="00127E08"/>
    <w:rsid w:val="00131A2F"/>
    <w:rsid w:val="00133235"/>
    <w:rsid w:val="00137261"/>
    <w:rsid w:val="00140926"/>
    <w:rsid w:val="00156737"/>
    <w:rsid w:val="00163785"/>
    <w:rsid w:val="00164AA4"/>
    <w:rsid w:val="00176E80"/>
    <w:rsid w:val="001911E9"/>
    <w:rsid w:val="001975D3"/>
    <w:rsid w:val="001C34EC"/>
    <w:rsid w:val="001C6368"/>
    <w:rsid w:val="001C7B28"/>
    <w:rsid w:val="001E11C4"/>
    <w:rsid w:val="001F60A6"/>
    <w:rsid w:val="0020055B"/>
    <w:rsid w:val="00200CA8"/>
    <w:rsid w:val="00200FA1"/>
    <w:rsid w:val="00214347"/>
    <w:rsid w:val="00220919"/>
    <w:rsid w:val="00221F3E"/>
    <w:rsid w:val="0022722F"/>
    <w:rsid w:val="002313FD"/>
    <w:rsid w:val="00247593"/>
    <w:rsid w:val="0026615B"/>
    <w:rsid w:val="0026782E"/>
    <w:rsid w:val="00270086"/>
    <w:rsid w:val="0027501D"/>
    <w:rsid w:val="0027631B"/>
    <w:rsid w:val="00277ECA"/>
    <w:rsid w:val="00284D20"/>
    <w:rsid w:val="002867A8"/>
    <w:rsid w:val="002A0219"/>
    <w:rsid w:val="002B4F4C"/>
    <w:rsid w:val="002B61DA"/>
    <w:rsid w:val="002D221D"/>
    <w:rsid w:val="002D2323"/>
    <w:rsid w:val="002D6CB7"/>
    <w:rsid w:val="002E4892"/>
    <w:rsid w:val="002E5436"/>
    <w:rsid w:val="002F32EE"/>
    <w:rsid w:val="002F3679"/>
    <w:rsid w:val="00302E06"/>
    <w:rsid w:val="003233A6"/>
    <w:rsid w:val="00367B81"/>
    <w:rsid w:val="00380D1A"/>
    <w:rsid w:val="00382564"/>
    <w:rsid w:val="00390A53"/>
    <w:rsid w:val="00396F24"/>
    <w:rsid w:val="003A501F"/>
    <w:rsid w:val="003B02FA"/>
    <w:rsid w:val="003D537E"/>
    <w:rsid w:val="003D5F6F"/>
    <w:rsid w:val="003D6B5F"/>
    <w:rsid w:val="003F67C3"/>
    <w:rsid w:val="004101AF"/>
    <w:rsid w:val="0041053C"/>
    <w:rsid w:val="004144EA"/>
    <w:rsid w:val="0041677A"/>
    <w:rsid w:val="00416A8B"/>
    <w:rsid w:val="004244C1"/>
    <w:rsid w:val="004321CD"/>
    <w:rsid w:val="00446B80"/>
    <w:rsid w:val="004551E3"/>
    <w:rsid w:val="004601E3"/>
    <w:rsid w:val="00466B88"/>
    <w:rsid w:val="00480706"/>
    <w:rsid w:val="004A5457"/>
    <w:rsid w:val="004B6B57"/>
    <w:rsid w:val="004C4DED"/>
    <w:rsid w:val="004E2886"/>
    <w:rsid w:val="004E5E25"/>
    <w:rsid w:val="004E5FF0"/>
    <w:rsid w:val="00547D8F"/>
    <w:rsid w:val="005565AC"/>
    <w:rsid w:val="00567AD1"/>
    <w:rsid w:val="00570A54"/>
    <w:rsid w:val="00580682"/>
    <w:rsid w:val="00584639"/>
    <w:rsid w:val="00591818"/>
    <w:rsid w:val="00596FDD"/>
    <w:rsid w:val="005A355C"/>
    <w:rsid w:val="005B6544"/>
    <w:rsid w:val="005C1331"/>
    <w:rsid w:val="005E2CEA"/>
    <w:rsid w:val="00613229"/>
    <w:rsid w:val="00617D36"/>
    <w:rsid w:val="0062766B"/>
    <w:rsid w:val="0066342E"/>
    <w:rsid w:val="00670A99"/>
    <w:rsid w:val="00670F32"/>
    <w:rsid w:val="0067119A"/>
    <w:rsid w:val="0068265C"/>
    <w:rsid w:val="006843C1"/>
    <w:rsid w:val="006C66B5"/>
    <w:rsid w:val="006D03AC"/>
    <w:rsid w:val="006E7D04"/>
    <w:rsid w:val="0072745C"/>
    <w:rsid w:val="0075172E"/>
    <w:rsid w:val="00763777"/>
    <w:rsid w:val="00775C34"/>
    <w:rsid w:val="007C6E01"/>
    <w:rsid w:val="007C7A60"/>
    <w:rsid w:val="007C7FE9"/>
    <w:rsid w:val="007D1471"/>
    <w:rsid w:val="007E2F90"/>
    <w:rsid w:val="007F5582"/>
    <w:rsid w:val="008278D3"/>
    <w:rsid w:val="0083228E"/>
    <w:rsid w:val="00841D1A"/>
    <w:rsid w:val="008525D0"/>
    <w:rsid w:val="00860E69"/>
    <w:rsid w:val="00872C7B"/>
    <w:rsid w:val="00881548"/>
    <w:rsid w:val="008858E6"/>
    <w:rsid w:val="008A6EA3"/>
    <w:rsid w:val="008B7994"/>
    <w:rsid w:val="008D3089"/>
    <w:rsid w:val="008D442C"/>
    <w:rsid w:val="008D6F03"/>
    <w:rsid w:val="008E1A9C"/>
    <w:rsid w:val="008E79E7"/>
    <w:rsid w:val="00916100"/>
    <w:rsid w:val="00940160"/>
    <w:rsid w:val="0094310C"/>
    <w:rsid w:val="00943EA4"/>
    <w:rsid w:val="00946DC3"/>
    <w:rsid w:val="0095609D"/>
    <w:rsid w:val="009831D2"/>
    <w:rsid w:val="009859C3"/>
    <w:rsid w:val="009A0C25"/>
    <w:rsid w:val="009C1F64"/>
    <w:rsid w:val="009C287C"/>
    <w:rsid w:val="009E1407"/>
    <w:rsid w:val="009E2A94"/>
    <w:rsid w:val="00A02F81"/>
    <w:rsid w:val="00A539D7"/>
    <w:rsid w:val="00A540B8"/>
    <w:rsid w:val="00A63E42"/>
    <w:rsid w:val="00A653ED"/>
    <w:rsid w:val="00A8083D"/>
    <w:rsid w:val="00A81D40"/>
    <w:rsid w:val="00AA523A"/>
    <w:rsid w:val="00AA77F5"/>
    <w:rsid w:val="00AA7C58"/>
    <w:rsid w:val="00AB09D2"/>
    <w:rsid w:val="00AC518C"/>
    <w:rsid w:val="00AD1B77"/>
    <w:rsid w:val="00AD4AAD"/>
    <w:rsid w:val="00AE4F78"/>
    <w:rsid w:val="00AF5A80"/>
    <w:rsid w:val="00B11A04"/>
    <w:rsid w:val="00B122B2"/>
    <w:rsid w:val="00B16A8B"/>
    <w:rsid w:val="00B2145C"/>
    <w:rsid w:val="00B3646C"/>
    <w:rsid w:val="00B3685E"/>
    <w:rsid w:val="00B36DEE"/>
    <w:rsid w:val="00B717D7"/>
    <w:rsid w:val="00B77C2E"/>
    <w:rsid w:val="00B9081A"/>
    <w:rsid w:val="00B93B19"/>
    <w:rsid w:val="00BB3295"/>
    <w:rsid w:val="00BD75F7"/>
    <w:rsid w:val="00C17E93"/>
    <w:rsid w:val="00C428D2"/>
    <w:rsid w:val="00C54E9C"/>
    <w:rsid w:val="00C7586F"/>
    <w:rsid w:val="00C8755F"/>
    <w:rsid w:val="00C9654D"/>
    <w:rsid w:val="00CB007E"/>
    <w:rsid w:val="00CD6E95"/>
    <w:rsid w:val="00CF507F"/>
    <w:rsid w:val="00CF7F50"/>
    <w:rsid w:val="00D10A8D"/>
    <w:rsid w:val="00D45837"/>
    <w:rsid w:val="00D47017"/>
    <w:rsid w:val="00D476E3"/>
    <w:rsid w:val="00D5527E"/>
    <w:rsid w:val="00D6029A"/>
    <w:rsid w:val="00D75BD6"/>
    <w:rsid w:val="00D81559"/>
    <w:rsid w:val="00D81FE9"/>
    <w:rsid w:val="00D97BDD"/>
    <w:rsid w:val="00DB095B"/>
    <w:rsid w:val="00DB0C85"/>
    <w:rsid w:val="00DC4AFA"/>
    <w:rsid w:val="00DC5B19"/>
    <w:rsid w:val="00DD1070"/>
    <w:rsid w:val="00DE0614"/>
    <w:rsid w:val="00DE0C09"/>
    <w:rsid w:val="00DF23E1"/>
    <w:rsid w:val="00E03959"/>
    <w:rsid w:val="00E12A25"/>
    <w:rsid w:val="00E13EB0"/>
    <w:rsid w:val="00E17763"/>
    <w:rsid w:val="00E336AB"/>
    <w:rsid w:val="00E42D27"/>
    <w:rsid w:val="00E5005F"/>
    <w:rsid w:val="00E71C49"/>
    <w:rsid w:val="00EA533E"/>
    <w:rsid w:val="00EA6225"/>
    <w:rsid w:val="00EC01BE"/>
    <w:rsid w:val="00ED27B8"/>
    <w:rsid w:val="00ED5920"/>
    <w:rsid w:val="00EE070A"/>
    <w:rsid w:val="00EE1C8E"/>
    <w:rsid w:val="00EF4899"/>
    <w:rsid w:val="00EF5821"/>
    <w:rsid w:val="00F11FD9"/>
    <w:rsid w:val="00F24E0C"/>
    <w:rsid w:val="00F3723D"/>
    <w:rsid w:val="00F612F5"/>
    <w:rsid w:val="00F71EA1"/>
    <w:rsid w:val="00F936B9"/>
    <w:rsid w:val="00F940D4"/>
    <w:rsid w:val="00FB682D"/>
    <w:rsid w:val="00FD16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d1c6c,#e2dee9,#d9e5f1,#fde6cb"/>
    </o:shapedefaults>
    <o:shapelayout v:ext="edit">
      <o:idmap v:ext="edit" data="1"/>
    </o:shapelayout>
  </w:shapeDefaults>
  <w:doNotEmbedSmartTags/>
  <w:decimalSymbol w:val="."/>
  <w:listSeparator w:val=","/>
  <w15:docId w15:val="{ABEADFD8-6FA8-4E84-86D3-613C1F515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15B"/>
    <w:rPr>
      <w:rFonts w:ascii="Myriad Pro" w:hAnsi="Myriad Pro"/>
      <w:szCs w:val="24"/>
    </w:rPr>
  </w:style>
  <w:style w:type="paragraph" w:styleId="Heading1">
    <w:name w:val="heading 1"/>
    <w:basedOn w:val="Normal"/>
    <w:next w:val="Normal"/>
    <w:link w:val="Heading1Char"/>
    <w:qFormat/>
    <w:rsid w:val="00C9654D"/>
    <w:pPr>
      <w:keepNext/>
      <w:spacing w:after="60"/>
      <w:jc w:val="right"/>
      <w:outlineLvl w:val="0"/>
    </w:pPr>
    <w:rPr>
      <w:b/>
      <w:caps/>
      <w:color w:val="F99D30"/>
      <w:kern w:val="32"/>
      <w:sz w:val="32"/>
      <w:szCs w:val="32"/>
    </w:rPr>
  </w:style>
  <w:style w:type="paragraph" w:styleId="Heading2">
    <w:name w:val="heading 2"/>
    <w:basedOn w:val="Normal"/>
    <w:next w:val="Normal"/>
    <w:qFormat/>
    <w:rsid w:val="00C9654D"/>
    <w:pPr>
      <w:keepNext/>
      <w:spacing w:before="240" w:after="120"/>
      <w:outlineLvl w:val="1"/>
    </w:pPr>
    <w:rPr>
      <w:b/>
      <w:color w:val="F99D30"/>
      <w:sz w:val="28"/>
      <w:szCs w:val="28"/>
    </w:rPr>
  </w:style>
  <w:style w:type="paragraph" w:styleId="Heading3">
    <w:name w:val="heading 3"/>
    <w:basedOn w:val="Normal"/>
    <w:next w:val="Normal"/>
    <w:qFormat/>
    <w:rsid w:val="00C9654D"/>
    <w:pPr>
      <w:keepNext/>
      <w:spacing w:before="120" w:after="200"/>
      <w:jc w:val="both"/>
      <w:outlineLvl w:val="2"/>
    </w:pPr>
    <w:rPr>
      <w:b/>
      <w:color w:val="F99D3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62652"/>
    <w:rPr>
      <w:rFonts w:ascii="Lucida Grande" w:hAnsi="Lucida Grande"/>
      <w:sz w:val="18"/>
      <w:szCs w:val="18"/>
    </w:rPr>
  </w:style>
  <w:style w:type="paragraph" w:styleId="Header">
    <w:name w:val="header"/>
    <w:basedOn w:val="Normal"/>
    <w:link w:val="HeaderChar"/>
    <w:uiPriority w:val="99"/>
    <w:unhideWhenUsed/>
    <w:rsid w:val="00AC518C"/>
    <w:pPr>
      <w:tabs>
        <w:tab w:val="center" w:pos="4680"/>
        <w:tab w:val="right" w:pos="9360"/>
      </w:tabs>
    </w:pPr>
  </w:style>
  <w:style w:type="paragraph" w:styleId="Footer">
    <w:name w:val="footer"/>
    <w:basedOn w:val="Normal"/>
    <w:link w:val="FooterChar"/>
    <w:uiPriority w:val="99"/>
    <w:rsid w:val="00A22816"/>
    <w:pPr>
      <w:tabs>
        <w:tab w:val="center" w:pos="4320"/>
        <w:tab w:val="right" w:pos="8640"/>
      </w:tabs>
    </w:pPr>
  </w:style>
  <w:style w:type="character" w:styleId="PageNumber">
    <w:name w:val="page number"/>
    <w:rsid w:val="00396F24"/>
    <w:rPr>
      <w:rFonts w:ascii="Myriad Pro" w:hAnsi="Myriad Pro"/>
      <w:b/>
      <w:color w:val="FFFFFF"/>
      <w:sz w:val="20"/>
    </w:rPr>
  </w:style>
  <w:style w:type="paragraph" w:customStyle="1" w:styleId="Caption1">
    <w:name w:val="Caption1"/>
    <w:basedOn w:val="Normal"/>
    <w:rsid w:val="00C9654D"/>
    <w:pPr>
      <w:spacing w:after="360"/>
    </w:pPr>
    <w:rPr>
      <w:i/>
      <w:color w:val="F99D30"/>
    </w:rPr>
  </w:style>
  <w:style w:type="paragraph" w:customStyle="1" w:styleId="BodyCopy">
    <w:name w:val="Body Copy"/>
    <w:basedOn w:val="Normal"/>
    <w:link w:val="BodyCopyChar"/>
    <w:rsid w:val="00A22816"/>
    <w:pPr>
      <w:widowControl w:val="0"/>
      <w:autoSpaceDE w:val="0"/>
      <w:autoSpaceDN w:val="0"/>
      <w:adjustRightInd w:val="0"/>
      <w:spacing w:after="180" w:line="288" w:lineRule="auto"/>
      <w:jc w:val="both"/>
      <w:textAlignment w:val="center"/>
    </w:pPr>
    <w:rPr>
      <w:rFonts w:ascii="MyriadPro-Regular" w:hAnsi="MyriadPro-Regular"/>
      <w:color w:val="000000"/>
      <w:szCs w:val="20"/>
    </w:rPr>
  </w:style>
  <w:style w:type="character" w:customStyle="1" w:styleId="HeaderChar">
    <w:name w:val="Header Char"/>
    <w:link w:val="Header"/>
    <w:uiPriority w:val="99"/>
    <w:rsid w:val="00AC518C"/>
    <w:rPr>
      <w:rFonts w:ascii="Myriad Pro" w:hAnsi="Myriad Pro"/>
      <w:szCs w:val="24"/>
      <w:lang w:val="en-US" w:eastAsia="en-US"/>
    </w:rPr>
  </w:style>
  <w:style w:type="paragraph" w:customStyle="1" w:styleId="Heading4">
    <w:name w:val="Heading4"/>
    <w:basedOn w:val="BodyCopy"/>
    <w:rsid w:val="00A22816"/>
    <w:rPr>
      <w:b/>
    </w:rPr>
  </w:style>
  <w:style w:type="table" w:styleId="TableGrid">
    <w:name w:val="Table Grid"/>
    <w:basedOn w:val="TableNormal"/>
    <w:rsid w:val="00A22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AD1B77"/>
    <w:rPr>
      <w:rFonts w:ascii="Myriad Pro" w:hAnsi="Myriad Pro"/>
      <w:szCs w:val="24"/>
      <w:lang w:val="en-US" w:eastAsia="en-US"/>
    </w:rPr>
  </w:style>
  <w:style w:type="character" w:customStyle="1" w:styleId="Heading1Char">
    <w:name w:val="Heading 1 Char"/>
    <w:link w:val="Heading1"/>
    <w:rsid w:val="00C9654D"/>
    <w:rPr>
      <w:rFonts w:ascii="Myriad Pro" w:hAnsi="Myriad Pro"/>
      <w:b/>
      <w:caps/>
      <w:color w:val="F99D30"/>
      <w:kern w:val="32"/>
      <w:sz w:val="32"/>
      <w:szCs w:val="32"/>
    </w:rPr>
  </w:style>
  <w:style w:type="paragraph" w:customStyle="1" w:styleId="ListofContents">
    <w:name w:val="List of Contents"/>
    <w:basedOn w:val="Normal"/>
    <w:link w:val="ListofContentsChar"/>
    <w:qFormat/>
    <w:rsid w:val="00C9654D"/>
    <w:pPr>
      <w:tabs>
        <w:tab w:val="right" w:leader="dot" w:pos="11199"/>
      </w:tabs>
    </w:pPr>
    <w:rPr>
      <w:b/>
      <w:color w:val="F99D30"/>
      <w:szCs w:val="20"/>
    </w:rPr>
  </w:style>
  <w:style w:type="paragraph" w:customStyle="1" w:styleId="BodyCopyBulletList">
    <w:name w:val="Body Copy + Bullet List"/>
    <w:basedOn w:val="BodyCopy"/>
    <w:link w:val="BodyCopyBulletListChar"/>
    <w:qFormat/>
    <w:rsid w:val="00881548"/>
    <w:pPr>
      <w:numPr>
        <w:numId w:val="1"/>
      </w:numPr>
    </w:pPr>
  </w:style>
  <w:style w:type="character" w:customStyle="1" w:styleId="ListofContentsChar">
    <w:name w:val="List of Contents Char"/>
    <w:link w:val="ListofContents"/>
    <w:rsid w:val="00C9654D"/>
    <w:rPr>
      <w:rFonts w:ascii="Myriad Pro" w:hAnsi="Myriad Pro"/>
      <w:b/>
      <w:color w:val="F99D30"/>
    </w:rPr>
  </w:style>
  <w:style w:type="character" w:customStyle="1" w:styleId="BodyCopyChar">
    <w:name w:val="Body Copy Char"/>
    <w:link w:val="BodyCopy"/>
    <w:rsid w:val="00881548"/>
    <w:rPr>
      <w:rFonts w:ascii="MyriadPro-Regular" w:hAnsi="MyriadPro-Regular"/>
      <w:color w:val="000000"/>
      <w:lang w:val="en-US" w:eastAsia="en-US"/>
    </w:rPr>
  </w:style>
  <w:style w:type="character" w:customStyle="1" w:styleId="BodyCopyBulletListChar">
    <w:name w:val="Body Copy Bullet List Char"/>
    <w:link w:val="BodyCopyBulletList"/>
    <w:rsid w:val="00881548"/>
    <w:rPr>
      <w:rFonts w:ascii="MyriadPro-Regular" w:hAnsi="MyriadPro-Regular"/>
      <w:color w:val="000000"/>
      <w:lang w:val="en-US" w:eastAsia="en-US"/>
    </w:rPr>
  </w:style>
  <w:style w:type="paragraph" w:customStyle="1" w:styleId="StyleHeading128ptCustomColorRGB2099038">
    <w:name w:val="Style Heading 1 + 28 pt Custom Color(RGB(2099038))"/>
    <w:basedOn w:val="Heading1"/>
    <w:rsid w:val="00110123"/>
    <w:rPr>
      <w:bCs/>
      <w:sz w:val="56"/>
    </w:rPr>
  </w:style>
  <w:style w:type="paragraph" w:customStyle="1" w:styleId="StyleHeading213ptCustomColorRGB2099038Right">
    <w:name w:val="Style Heading 2 + 13 pt Custom Color(RGB(2099038)) Right"/>
    <w:basedOn w:val="Heading2"/>
    <w:rsid w:val="00110123"/>
    <w:pPr>
      <w:jc w:val="right"/>
    </w:pPr>
    <w:rPr>
      <w:bCs/>
      <w:sz w:val="26"/>
      <w:szCs w:val="20"/>
    </w:rPr>
  </w:style>
  <w:style w:type="paragraph" w:customStyle="1" w:styleId="StyleHeading3CustomColorRGB2099038">
    <w:name w:val="Style Heading 3 + Custom Color(RGB(2099038))"/>
    <w:basedOn w:val="Heading3"/>
    <w:rsid w:val="00110123"/>
    <w:rPr>
      <w:bCs/>
    </w:rPr>
  </w:style>
  <w:style w:type="paragraph" w:styleId="ListParagraph">
    <w:name w:val="List Paragraph"/>
    <w:basedOn w:val="Normal"/>
    <w:uiPriority w:val="34"/>
    <w:qFormat/>
    <w:rsid w:val="00841D1A"/>
    <w:pPr>
      <w:spacing w:after="200" w:line="276" w:lineRule="auto"/>
      <w:ind w:left="720"/>
      <w:contextualSpacing/>
    </w:pPr>
    <w:rPr>
      <w:rFonts w:ascii="Calibri" w:eastAsia="Calibri" w:hAnsi="Calibri"/>
      <w:sz w:val="22"/>
      <w:szCs w:val="22"/>
    </w:rPr>
  </w:style>
  <w:style w:type="paragraph" w:styleId="FootnoteText">
    <w:name w:val="footnote text"/>
    <w:basedOn w:val="Normal"/>
    <w:link w:val="FootnoteTextChar"/>
    <w:semiHidden/>
    <w:rsid w:val="005E2CEA"/>
    <w:rPr>
      <w:rFonts w:ascii="Times New Roman" w:eastAsia="MS Mincho" w:hAnsi="Times New Roman"/>
      <w:szCs w:val="20"/>
    </w:rPr>
  </w:style>
  <w:style w:type="character" w:customStyle="1" w:styleId="FootnoteTextChar">
    <w:name w:val="Footnote Text Char"/>
    <w:link w:val="FootnoteText"/>
    <w:semiHidden/>
    <w:rsid w:val="005E2CEA"/>
    <w:rPr>
      <w:rFonts w:eastAsia="MS Mincho"/>
    </w:rPr>
  </w:style>
  <w:style w:type="character" w:styleId="Strong">
    <w:name w:val="Strong"/>
    <w:uiPriority w:val="22"/>
    <w:qFormat/>
    <w:rsid w:val="00B77C2E"/>
    <w:rPr>
      <w:b/>
      <w:bCs/>
    </w:rPr>
  </w:style>
  <w:style w:type="paragraph" w:styleId="BodyText">
    <w:name w:val="Body Text"/>
    <w:basedOn w:val="Normal"/>
    <w:link w:val="BodyTextChar"/>
    <w:rsid w:val="007C7A60"/>
    <w:pPr>
      <w:jc w:val="both"/>
    </w:pPr>
    <w:rPr>
      <w:rFonts w:ascii="Times New Roman" w:eastAsia="MS Mincho" w:hAnsi="Times New Roman"/>
      <w:sz w:val="24"/>
    </w:rPr>
  </w:style>
  <w:style w:type="character" w:customStyle="1" w:styleId="BodyTextChar">
    <w:name w:val="Body Text Char"/>
    <w:link w:val="BodyText"/>
    <w:rsid w:val="007C7A60"/>
    <w:rPr>
      <w:rFonts w:eastAsia="MS Mincho"/>
      <w:sz w:val="24"/>
      <w:szCs w:val="24"/>
    </w:rPr>
  </w:style>
  <w:style w:type="character" w:styleId="CommentReference">
    <w:name w:val="annotation reference"/>
    <w:uiPriority w:val="99"/>
    <w:semiHidden/>
    <w:unhideWhenUsed/>
    <w:rsid w:val="00C54E9C"/>
    <w:rPr>
      <w:sz w:val="16"/>
      <w:szCs w:val="16"/>
    </w:rPr>
  </w:style>
  <w:style w:type="paragraph" w:styleId="CommentText">
    <w:name w:val="annotation text"/>
    <w:basedOn w:val="Normal"/>
    <w:link w:val="CommentTextChar"/>
    <w:uiPriority w:val="99"/>
    <w:semiHidden/>
    <w:unhideWhenUsed/>
    <w:rsid w:val="00C54E9C"/>
    <w:rPr>
      <w:szCs w:val="20"/>
    </w:rPr>
  </w:style>
  <w:style w:type="character" w:customStyle="1" w:styleId="CommentTextChar">
    <w:name w:val="Comment Text Char"/>
    <w:link w:val="CommentText"/>
    <w:uiPriority w:val="99"/>
    <w:semiHidden/>
    <w:rsid w:val="00C54E9C"/>
    <w:rPr>
      <w:rFonts w:ascii="Myriad Pro" w:hAnsi="Myriad Pro"/>
    </w:rPr>
  </w:style>
  <w:style w:type="paragraph" w:styleId="CommentSubject">
    <w:name w:val="annotation subject"/>
    <w:basedOn w:val="CommentText"/>
    <w:next w:val="CommentText"/>
    <w:link w:val="CommentSubjectChar"/>
    <w:uiPriority w:val="99"/>
    <w:semiHidden/>
    <w:unhideWhenUsed/>
    <w:rsid w:val="00C54E9C"/>
    <w:rPr>
      <w:b/>
      <w:bCs/>
    </w:rPr>
  </w:style>
  <w:style w:type="character" w:customStyle="1" w:styleId="CommentSubjectChar">
    <w:name w:val="Comment Subject Char"/>
    <w:link w:val="CommentSubject"/>
    <w:uiPriority w:val="99"/>
    <w:semiHidden/>
    <w:rsid w:val="00C54E9C"/>
    <w:rPr>
      <w:rFonts w:ascii="Myriad Pro" w:hAnsi="Myriad Pr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ena.vladicic\Downloads\Comparative_Report_EN_template_Crisi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Sheet2!$B$4</c:f>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Sheet2!$A$5:$A$18</c:f>
              <c:strCache>
                <c:ptCount val="14"/>
                <c:pt idx="0">
                  <c:v>Benin</c:v>
                </c:pt>
                <c:pt idx="1">
                  <c:v>Burkina Faso</c:v>
                </c:pt>
                <c:pt idx="2">
                  <c:v>Cape Verde</c:v>
                </c:pt>
                <c:pt idx="3">
                  <c:v>Cote d'Ivoire</c:v>
                </c:pt>
                <c:pt idx="4">
                  <c:v>Gambia</c:v>
                </c:pt>
                <c:pt idx="5">
                  <c:v>Ghana</c:v>
                </c:pt>
                <c:pt idx="6">
                  <c:v>Guinea</c:v>
                </c:pt>
                <c:pt idx="7">
                  <c:v>Liberia</c:v>
                </c:pt>
                <c:pt idx="8">
                  <c:v>Mali</c:v>
                </c:pt>
                <c:pt idx="9">
                  <c:v>Niger</c:v>
                </c:pt>
                <c:pt idx="10">
                  <c:v>Nigeria</c:v>
                </c:pt>
                <c:pt idx="11">
                  <c:v>Senegal</c:v>
                </c:pt>
                <c:pt idx="12">
                  <c:v>Sierra-Leone</c:v>
                </c:pt>
                <c:pt idx="13">
                  <c:v>Togo</c:v>
                </c:pt>
              </c:strCache>
            </c:strRef>
          </c:cat>
          <c:val>
            <c:numRef>
              <c:f>Sheet2!$B$5:$B$18</c:f>
              <c:numCache>
                <c:formatCode>General</c:formatCode>
                <c:ptCount val="14"/>
                <c:pt idx="0">
                  <c:v>8</c:v>
                </c:pt>
                <c:pt idx="1">
                  <c:v>8</c:v>
                </c:pt>
                <c:pt idx="2">
                  <c:v>2</c:v>
                </c:pt>
                <c:pt idx="3">
                  <c:v>40</c:v>
                </c:pt>
                <c:pt idx="4">
                  <c:v>3</c:v>
                </c:pt>
                <c:pt idx="5">
                  <c:v>7</c:v>
                </c:pt>
                <c:pt idx="6">
                  <c:v>1</c:v>
                </c:pt>
                <c:pt idx="7">
                  <c:v>9</c:v>
                </c:pt>
                <c:pt idx="8">
                  <c:v>2</c:v>
                </c:pt>
                <c:pt idx="9">
                  <c:v>1</c:v>
                </c:pt>
                <c:pt idx="10">
                  <c:v>7</c:v>
                </c:pt>
                <c:pt idx="11">
                  <c:v>30</c:v>
                </c:pt>
                <c:pt idx="12">
                  <c:v>7</c:v>
                </c:pt>
                <c:pt idx="13">
                  <c:v>7</c:v>
                </c:pt>
              </c:numCache>
            </c:numRef>
          </c:val>
        </c:ser>
        <c:dLbls>
          <c:showLegendKey val="0"/>
          <c:showVal val="0"/>
          <c:showCatName val="0"/>
          <c:showSerName val="0"/>
          <c:showPercent val="0"/>
          <c:showBubbleSize val="0"/>
        </c:dLbls>
        <c:gapWidth val="182"/>
        <c:axId val="281985656"/>
        <c:axId val="281986048"/>
      </c:barChart>
      <c:catAx>
        <c:axId val="281985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86048"/>
        <c:crosses val="autoZero"/>
        <c:auto val="1"/>
        <c:lblAlgn val="ctr"/>
        <c:lblOffset val="100"/>
        <c:noMultiLvlLbl val="0"/>
      </c:catAx>
      <c:valAx>
        <c:axId val="281986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85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r>
              <a:rPr lang="en-US" baseline="0"/>
              <a:t> Distribution of KAIPTC-SALW 2014</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Sheet2!$B$21</c:f>
              <c:strCache>
                <c:ptCount val="1"/>
                <c:pt idx="0">
                  <c:v>Frequency</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Sheet2!$A$22:$A$23</c:f>
              <c:strCache>
                <c:ptCount val="2"/>
                <c:pt idx="0">
                  <c:v>Male</c:v>
                </c:pt>
                <c:pt idx="1">
                  <c:v>Female</c:v>
                </c:pt>
              </c:strCache>
            </c:strRef>
          </c:cat>
          <c:val>
            <c:numRef>
              <c:f>Sheet2!$B$22:$B$23</c:f>
              <c:numCache>
                <c:formatCode>General</c:formatCode>
                <c:ptCount val="2"/>
                <c:pt idx="0">
                  <c:v>106</c:v>
                </c:pt>
                <c:pt idx="1">
                  <c:v>26</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2015-09-25T12:00:00+00:00</UNDPPublishedDate>
    <UNDPCountryTaxHTField0 xmlns="1ed4137b-41b2-488b-8250-6d369ec27664">
      <Terms xmlns="http://schemas.microsoft.com/office/infopath/2007/PartnerControls"/>
    </UNDPCountryTaxHTField0>
    <UndpOUCode xmlns="1ed4137b-41b2-488b-8250-6d369ec27664">GHA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1159</Value>
      <Value>227</Value>
      <Value>1</Value>
      <Value>763</Value>
    </TaxCatchAll>
    <c4e2ab2cc9354bbf9064eeb465a566ea xmlns="1ed4137b-41b2-488b-8250-6d369ec27664">
      <Terms xmlns="http://schemas.microsoft.com/office/infopath/2007/PartnerControls"/>
    </c4e2ab2cc9354bbf9064eeb465a566ea>
    <UndpProjectNo xmlns="1ed4137b-41b2-488b-8250-6d369ec27664">00064338</UndpProjectNo>
    <UndpDocStatus xmlns="1ed4137b-41b2-488b-8250-6d369ec27664">Approved</UndpDocStatus>
    <Outcome1 xmlns="f1161f5b-24a3-4c2d-bc81-44cb9325e8ee">00081178</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GHA</TermName>
          <TermId xmlns="http://schemas.microsoft.com/office/infopath/2007/PartnerControls">1d2ea0de-5983-4ca5-a610-838eddc7a0d2</TermId>
        </TermInfo>
      </Terms>
    </gc6531b704974d528487414686b72f6f>
    <_dlc_DocId xmlns="f1161f5b-24a3-4c2d-bc81-44cb9325e8ee">ATLASPDC-4-39309</_dlc_DocId>
    <_dlc_DocIdUrl xmlns="f1161f5b-24a3-4c2d-bc81-44cb9325e8ee">
      <Url>https://info.undp.org/docs/pdc/_layouts/DocIdRedir.aspx?ID=ATLASPDC-4-39309</Url>
      <Description>ATLASPDC-4-39309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A54F835-5BA8-494C-83C5-BE42C38EBE48}"/>
</file>

<file path=customXml/itemProps2.xml><?xml version="1.0" encoding="utf-8"?>
<ds:datastoreItem xmlns:ds="http://schemas.openxmlformats.org/officeDocument/2006/customXml" ds:itemID="{A346018A-ADE4-47D8-8B33-529510842FAB}"/>
</file>

<file path=customXml/itemProps3.xml><?xml version="1.0" encoding="utf-8"?>
<ds:datastoreItem xmlns:ds="http://schemas.openxmlformats.org/officeDocument/2006/customXml" ds:itemID="{4DB6C6FA-80E2-4215-97DB-C959E7BE919A}"/>
</file>

<file path=customXml/itemProps4.xml><?xml version="1.0" encoding="utf-8"?>
<ds:datastoreItem xmlns:ds="http://schemas.openxmlformats.org/officeDocument/2006/customXml" ds:itemID="{F983ED01-5353-436D-9DB2-6C73DAAAF2A4}"/>
</file>

<file path=customXml/itemProps5.xml><?xml version="1.0" encoding="utf-8"?>
<ds:datastoreItem xmlns:ds="http://schemas.openxmlformats.org/officeDocument/2006/customXml" ds:itemID="{1D5D5B2E-2CAF-4975-B8B5-8A17F3E137E1}"/>
</file>

<file path=customXml/itemProps6.xml><?xml version="1.0" encoding="utf-8"?>
<ds:datastoreItem xmlns:ds="http://schemas.openxmlformats.org/officeDocument/2006/customXml" ds:itemID="{A0A9A33B-5715-4E92-9C06-33933FC7EE86}"/>
</file>

<file path=docProps/app.xml><?xml version="1.0" encoding="utf-8"?>
<Properties xmlns="http://schemas.openxmlformats.org/officeDocument/2006/extended-properties" xmlns:vt="http://schemas.openxmlformats.org/officeDocument/2006/docPropsVTypes">
  <Template>Comparative_Report_EN_template_Crisis.dotx</Template>
  <TotalTime>0</TotalTime>
  <Pages>9</Pages>
  <Words>2386</Words>
  <Characters>13603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Project report template</vt:lpstr>
    </vt:vector>
  </TitlesOfParts>
  <Company>The Borg</Company>
  <LinksUpToDate>false</LinksUpToDate>
  <CharactersWithSpaces>15958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 template</dc:title>
  <dc:subject/>
  <dc:creator>Jelena Vladicic</dc:creator>
  <cp:lastModifiedBy>Charles Amponsah</cp:lastModifiedBy>
  <cp:revision>2</cp:revision>
  <cp:lastPrinted>2015-02-02T08:24:00Z</cp:lastPrinted>
  <dcterms:created xsi:type="dcterms:W3CDTF">2015-09-25T12:17:00Z</dcterms:created>
  <dcterms:modified xsi:type="dcterms:W3CDTF">2015-09-25T12:17:00Z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1159;#GHA|1d2ea0de-5983-4ca5-a610-838eddc7a0d2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227;#Democratic Governance|62461a33-f823-4f1a-904d-8e902184b1d7</vt:lpwstr>
  </property>
  <property fmtid="{D5CDD505-2E9C-101B-9397-08002B2CF9AE}" pid="16" name="Atlas Document Type">
    <vt:lpwstr>1112;#Progress Report|03c70d0e-c75e-4cfb-8288-e692640ede14</vt:lpwstr>
  </property>
  <property fmtid="{D5CDD505-2E9C-101B-9397-08002B2CF9AE}" pid="17" name="_dlc_DocIdItemGuid">
    <vt:lpwstr>67b46756-8f7e-423b-bc0a-0c76ef3096b4</vt:lpwstr>
  </property>
  <property fmtid="{D5CDD505-2E9C-101B-9397-08002B2CF9AE}" pid="18" name="URL">
    <vt:lpwstr/>
  </property>
  <property fmtid="{D5CDD505-2E9C-101B-9397-08002B2CF9AE}" pid="19" name="DocumentSetDescription">
    <vt:lpwstr/>
  </property>
</Properties>
</file>